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>3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ul. 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                                         pn: 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„Sukcesywna dostawa środków chemicznych do uzdatniania wody basenowej”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prowadzonego przez Miasto Poznań - Poznańskie Ośrodki Sportu i Rekreacji.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(oznaczenie zamawiającego),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LibreOffice/6.3.4.2$Windows_X86_64 LibreOffice_project/60da17e045e08f1793c57c00ba83cdfce946d0aa</Application>
  <Pages>4</Pages>
  <Words>377</Words>
  <Characters>2806</Characters>
  <CharactersWithSpaces>3617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2020-02-19T14:29:05Z</dcterms:modified>
  <cp:revision>23</cp:revision>
  <dc:subject/>
  <dc:title/>
</cp:coreProperties>
</file>