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F05EE" w14:textId="77777777" w:rsidR="00D87F8D" w:rsidRDefault="005D4819">
      <w:pPr>
        <w:shd w:val="clear" w:color="auto" w:fill="FFFFFF"/>
        <w:spacing w:line="360" w:lineRule="auto"/>
        <w:ind w:left="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Umowa  nr  SI.230.1.2022</w:t>
      </w:r>
    </w:p>
    <w:p w14:paraId="6693366D" w14:textId="77777777" w:rsidR="00D87F8D" w:rsidRDefault="00D87F8D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</w:p>
    <w:p w14:paraId="1AF3352C" w14:textId="77777777" w:rsidR="00262B66" w:rsidRDefault="005D4819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Zawarta w dniu ..................................... w Poznaniu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389BF1ED" w14:textId="640B2765" w:rsidR="00D87F8D" w:rsidRDefault="005D4819">
      <w:pPr>
        <w:shd w:val="clear" w:color="auto" w:fill="FFFFF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pomiędzy:</w:t>
      </w:r>
    </w:p>
    <w:p w14:paraId="519CF460" w14:textId="77777777" w:rsidR="00D87F8D" w:rsidRDefault="005D4819">
      <w:pPr>
        <w:widowControl w:val="0"/>
        <w:shd w:val="clear" w:color="auto" w:fill="FFFFFF"/>
        <w:spacing w:before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Miastem Poznań - Poznańskimi Ośrodkami Sportu i Rekreacji</w:t>
      </w:r>
    </w:p>
    <w:p w14:paraId="0D57FA91" w14:textId="77777777" w:rsidR="00D87F8D" w:rsidRDefault="005D4819">
      <w:pPr>
        <w:widowControl w:val="0"/>
        <w:shd w:val="clear" w:color="auto" w:fill="FFFFFF"/>
        <w:spacing w:line="360" w:lineRule="auto"/>
        <w:rPr>
          <w:rFonts w:ascii="Arial" w:eastAsia="Lucida Sans Unicode" w:hAnsi="Arial" w:cs="Arial"/>
          <w:kern w:val="2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Samorządowym Zakładem Budżetowym</w:t>
      </w:r>
      <w:r>
        <w:rPr>
          <w:rFonts w:ascii="Arial" w:eastAsia="Lucida Sans Unicode" w:hAnsi="Arial" w:cs="Arial"/>
          <w:kern w:val="2"/>
          <w:sz w:val="22"/>
          <w:szCs w:val="22"/>
        </w:rPr>
        <w:t>,</w:t>
      </w:r>
    </w:p>
    <w:p w14:paraId="0334518A" w14:textId="77777777" w:rsidR="00D87F8D" w:rsidRDefault="005D4819">
      <w:pPr>
        <w:widowControl w:val="0"/>
        <w:shd w:val="clear" w:color="auto" w:fill="FFFFFF"/>
        <w:spacing w:line="360" w:lineRule="auto"/>
        <w:jc w:val="both"/>
        <w:rPr>
          <w:rFonts w:ascii="Arial" w:eastAsia="Lucida Sans Unicode" w:hAnsi="Arial" w:cs="Arial"/>
          <w:kern w:val="2"/>
          <w:sz w:val="22"/>
          <w:szCs w:val="22"/>
        </w:rPr>
      </w:pPr>
      <w:r>
        <w:rPr>
          <w:rFonts w:ascii="Arial" w:eastAsia="Lucida Sans Unicode" w:hAnsi="Arial" w:cs="Arial"/>
          <w:kern w:val="2"/>
          <w:sz w:val="22"/>
          <w:szCs w:val="22"/>
        </w:rPr>
        <w:t xml:space="preserve">z siedzibą w </w:t>
      </w:r>
      <w:r>
        <w:rPr>
          <w:rFonts w:ascii="Arial" w:eastAsia="Lucida Sans Unicode" w:hAnsi="Arial" w:cs="Arial"/>
          <w:kern w:val="2"/>
          <w:sz w:val="22"/>
          <w:szCs w:val="22"/>
        </w:rPr>
        <w:t>Poznaniu 61-553,  przy ul. Jana Spychalskiego 34,</w:t>
      </w:r>
    </w:p>
    <w:p w14:paraId="0928CBD7" w14:textId="77777777" w:rsidR="00D87F8D" w:rsidRDefault="005D4819">
      <w:pPr>
        <w:widowControl w:val="0"/>
        <w:shd w:val="clear" w:color="auto" w:fill="FFFFFF"/>
        <w:spacing w:line="360" w:lineRule="auto"/>
        <w:ind w:left="5"/>
        <w:jc w:val="both"/>
        <w:rPr>
          <w:rFonts w:ascii="Arial" w:eastAsia="Lucida Sans Unicode" w:hAnsi="Arial" w:cs="Arial"/>
          <w:kern w:val="2"/>
          <w:sz w:val="22"/>
          <w:szCs w:val="22"/>
        </w:rPr>
      </w:pPr>
      <w:r>
        <w:rPr>
          <w:rFonts w:ascii="Arial" w:eastAsia="Lucida Sans Unicode" w:hAnsi="Arial" w:cs="Arial"/>
          <w:kern w:val="2"/>
          <w:sz w:val="22"/>
          <w:szCs w:val="22"/>
        </w:rPr>
        <w:t>posiadającymi numer NIP: 209-00-01-440, numer REGON: 630603890</w:t>
      </w:r>
    </w:p>
    <w:p w14:paraId="7D20AD21" w14:textId="77777777" w:rsidR="00D87F8D" w:rsidRDefault="005D4819">
      <w:pPr>
        <w:widowControl w:val="0"/>
        <w:shd w:val="clear" w:color="auto" w:fill="FFFFFF"/>
        <w:spacing w:after="120" w:line="360" w:lineRule="auto"/>
        <w:ind w:left="6"/>
        <w:jc w:val="both"/>
        <w:rPr>
          <w:rFonts w:ascii="Arial" w:eastAsia="Lucida Sans Unicode" w:hAnsi="Arial" w:cs="Arial"/>
          <w:kern w:val="2"/>
          <w:sz w:val="22"/>
          <w:szCs w:val="22"/>
        </w:rPr>
      </w:pPr>
      <w:r>
        <w:rPr>
          <w:rFonts w:ascii="Arial" w:eastAsia="Lucida Sans Unicode" w:hAnsi="Arial" w:cs="Arial"/>
          <w:kern w:val="2"/>
          <w:sz w:val="22"/>
          <w:szCs w:val="22"/>
        </w:rPr>
        <w:t xml:space="preserve">reprezentowanymi przez: </w:t>
      </w:r>
    </w:p>
    <w:p w14:paraId="699EBA65" w14:textId="77777777" w:rsidR="00D87F8D" w:rsidRDefault="005D4819">
      <w:pPr>
        <w:widowControl w:val="0"/>
        <w:shd w:val="clear" w:color="auto" w:fill="FFFFFF"/>
        <w:spacing w:line="360" w:lineRule="auto"/>
        <w:ind w:left="363" w:firstLine="61"/>
        <w:jc w:val="both"/>
        <w:rPr>
          <w:rFonts w:ascii="Arial" w:eastAsia="Lucida Sans Unicode" w:hAnsi="Arial" w:cs="Arial"/>
          <w:kern w:val="2"/>
          <w:sz w:val="22"/>
          <w:szCs w:val="22"/>
        </w:rPr>
      </w:pPr>
      <w:r>
        <w:rPr>
          <w:rFonts w:ascii="Arial" w:eastAsia="Lucida Sans Unicode" w:hAnsi="Arial" w:cs="Arial"/>
          <w:kern w:val="2"/>
          <w:sz w:val="22"/>
          <w:szCs w:val="22"/>
        </w:rPr>
        <w:t xml:space="preserve">Pana </w:t>
      </w:r>
      <w:r>
        <w:rPr>
          <w:rFonts w:ascii="Arial" w:eastAsia="Lucida Sans Unicode" w:hAnsi="Arial" w:cs="Arial"/>
          <w:b/>
          <w:bCs/>
          <w:kern w:val="2"/>
          <w:sz w:val="22"/>
          <w:szCs w:val="22"/>
        </w:rPr>
        <w:t xml:space="preserve">Łukasza </w:t>
      </w:r>
      <w:proofErr w:type="spellStart"/>
      <w:r>
        <w:rPr>
          <w:rFonts w:ascii="Arial" w:eastAsia="Lucida Sans Unicode" w:hAnsi="Arial" w:cs="Arial"/>
          <w:b/>
          <w:bCs/>
          <w:kern w:val="2"/>
          <w:sz w:val="22"/>
          <w:szCs w:val="22"/>
        </w:rPr>
        <w:t>Miadziołko</w:t>
      </w:r>
      <w:proofErr w:type="spellEnd"/>
      <w:r>
        <w:rPr>
          <w:rFonts w:ascii="Arial" w:eastAsia="Lucida Sans Unicode" w:hAnsi="Arial" w:cs="Arial"/>
          <w:kern w:val="2"/>
          <w:sz w:val="22"/>
          <w:szCs w:val="22"/>
        </w:rPr>
        <w:t xml:space="preserve"> - Dyrektora</w:t>
      </w:r>
    </w:p>
    <w:p w14:paraId="0961A982" w14:textId="77777777" w:rsidR="00D87F8D" w:rsidRDefault="005D4819">
      <w:pPr>
        <w:widowControl w:val="0"/>
        <w:shd w:val="clear" w:color="auto" w:fill="FFFFFF"/>
        <w:spacing w:line="360" w:lineRule="auto"/>
        <w:ind w:left="363" w:firstLine="61"/>
        <w:jc w:val="both"/>
        <w:rPr>
          <w:rFonts w:ascii="Arial" w:eastAsia="Lucida Sans Unicode" w:hAnsi="Arial" w:cs="Arial"/>
          <w:kern w:val="2"/>
          <w:sz w:val="22"/>
          <w:szCs w:val="22"/>
        </w:rPr>
      </w:pPr>
      <w:r>
        <w:rPr>
          <w:rFonts w:ascii="Arial" w:eastAsia="Lucida Sans Unicode" w:hAnsi="Arial" w:cs="Arial"/>
          <w:kern w:val="2"/>
          <w:sz w:val="22"/>
          <w:szCs w:val="22"/>
        </w:rPr>
        <w:t xml:space="preserve">przy kontrasygnacie Pani </w:t>
      </w:r>
      <w:r>
        <w:rPr>
          <w:rFonts w:ascii="Arial" w:eastAsia="Lucida Sans Unicode" w:hAnsi="Arial" w:cs="Arial"/>
          <w:b/>
          <w:bCs/>
          <w:kern w:val="2"/>
          <w:sz w:val="22"/>
          <w:szCs w:val="22"/>
        </w:rPr>
        <w:t xml:space="preserve">Kingi </w:t>
      </w:r>
      <w:proofErr w:type="spellStart"/>
      <w:r>
        <w:rPr>
          <w:rFonts w:ascii="Arial" w:eastAsia="Lucida Sans Unicode" w:hAnsi="Arial" w:cs="Arial"/>
          <w:b/>
          <w:bCs/>
          <w:kern w:val="2"/>
          <w:sz w:val="22"/>
          <w:szCs w:val="22"/>
        </w:rPr>
        <w:t>Haremskiej</w:t>
      </w:r>
      <w:proofErr w:type="spellEnd"/>
      <w:r>
        <w:rPr>
          <w:rFonts w:ascii="Arial" w:eastAsia="Lucida Sans Unicode" w:hAnsi="Arial" w:cs="Arial"/>
          <w:b/>
          <w:bCs/>
          <w:kern w:val="2"/>
          <w:sz w:val="22"/>
          <w:szCs w:val="22"/>
        </w:rPr>
        <w:t xml:space="preserve"> </w:t>
      </w:r>
      <w:r>
        <w:rPr>
          <w:rFonts w:ascii="Arial" w:eastAsia="Lucida Sans Unicode" w:hAnsi="Arial" w:cs="Arial"/>
          <w:kern w:val="2"/>
          <w:sz w:val="22"/>
          <w:szCs w:val="22"/>
        </w:rPr>
        <w:t>– Kierownik Działu – Główny Księgowy</w:t>
      </w:r>
    </w:p>
    <w:p w14:paraId="02B09A86" w14:textId="77777777" w:rsidR="00D87F8D" w:rsidRDefault="005D4819">
      <w:pPr>
        <w:widowControl w:val="0"/>
        <w:shd w:val="clear" w:color="auto" w:fill="FFFFFF"/>
        <w:spacing w:before="120" w:line="360" w:lineRule="auto"/>
        <w:ind w:left="6"/>
        <w:jc w:val="both"/>
        <w:rPr>
          <w:rFonts w:ascii="Arial" w:eastAsia="Lucida Sans Unicode" w:hAnsi="Arial" w:cs="Arial"/>
          <w:kern w:val="2"/>
          <w:sz w:val="22"/>
          <w:szCs w:val="22"/>
        </w:rPr>
      </w:pPr>
      <w:r>
        <w:rPr>
          <w:rFonts w:ascii="Arial" w:eastAsia="Lucida Sans Unicode" w:hAnsi="Arial" w:cs="Arial"/>
          <w:kern w:val="2"/>
          <w:sz w:val="22"/>
          <w:szCs w:val="22"/>
        </w:rPr>
        <w:t xml:space="preserve">zwanymi w dalszej części Umowy </w:t>
      </w:r>
      <w:r>
        <w:rPr>
          <w:rFonts w:ascii="Arial" w:eastAsia="Lucida Sans Unicode" w:hAnsi="Arial" w:cs="Arial"/>
          <w:b/>
          <w:kern w:val="2"/>
          <w:sz w:val="22"/>
          <w:szCs w:val="22"/>
        </w:rPr>
        <w:t>„Zamawiającym”</w:t>
      </w:r>
      <w:r>
        <w:rPr>
          <w:rFonts w:ascii="Arial" w:eastAsia="Lucida Sans Unicode" w:hAnsi="Arial" w:cs="Arial"/>
          <w:kern w:val="2"/>
          <w:sz w:val="22"/>
          <w:szCs w:val="22"/>
        </w:rPr>
        <w:t xml:space="preserve">, </w:t>
      </w:r>
    </w:p>
    <w:p w14:paraId="4C24C64B" w14:textId="77777777" w:rsidR="00D87F8D" w:rsidRDefault="00D87F8D">
      <w:pPr>
        <w:shd w:val="clear" w:color="auto" w:fill="FFFFFF"/>
        <w:spacing w:line="360" w:lineRule="auto"/>
        <w:ind w:left="5"/>
        <w:jc w:val="both"/>
        <w:rPr>
          <w:rFonts w:ascii="Arial" w:hAnsi="Arial" w:cs="Arial"/>
          <w:sz w:val="22"/>
          <w:szCs w:val="22"/>
        </w:rPr>
      </w:pPr>
    </w:p>
    <w:p w14:paraId="39D80D41" w14:textId="77777777" w:rsidR="00D87F8D" w:rsidRDefault="005D4819">
      <w:pPr>
        <w:shd w:val="clear" w:color="auto" w:fill="FFFFFF"/>
        <w:spacing w:line="360" w:lineRule="auto"/>
        <w:ind w:left="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14:paraId="30815792" w14:textId="77777777" w:rsidR="00D87F8D" w:rsidRDefault="005D4819">
      <w:pPr>
        <w:shd w:val="clear" w:color="auto" w:fill="FFFFFF"/>
        <w:spacing w:line="360" w:lineRule="auto"/>
        <w:ind w:left="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6D095786" w14:textId="77777777" w:rsidR="00D87F8D" w:rsidRDefault="005D4819">
      <w:pPr>
        <w:shd w:val="clear" w:color="auto" w:fill="FFFFFF"/>
        <w:spacing w:line="360" w:lineRule="auto"/>
        <w:ind w:left="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1A6FA791" w14:textId="77777777" w:rsidR="00D87F8D" w:rsidRDefault="005D4819">
      <w:pPr>
        <w:shd w:val="clear" w:color="auto" w:fill="FFFFFF"/>
        <w:spacing w:line="360" w:lineRule="auto"/>
        <w:ind w:left="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487C3121" w14:textId="77777777" w:rsidR="00D87F8D" w:rsidRDefault="005D4819">
      <w:pPr>
        <w:shd w:val="clear" w:color="auto" w:fill="FFFFFF"/>
        <w:spacing w:line="360" w:lineRule="auto"/>
        <w:ind w:left="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5F759574" w14:textId="77777777" w:rsidR="00D87F8D" w:rsidRDefault="00D87F8D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CF37482" w14:textId="77777777" w:rsidR="00D87F8D" w:rsidRDefault="005D481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zwaną w dalszej części umowy </w:t>
      </w:r>
      <w:r>
        <w:rPr>
          <w:rFonts w:ascii="Arial" w:hAnsi="Arial" w:cs="Arial"/>
          <w:b/>
          <w:sz w:val="22"/>
          <w:szCs w:val="22"/>
        </w:rPr>
        <w:t>Wykonawcą,</w:t>
      </w:r>
    </w:p>
    <w:p w14:paraId="62C9723F" w14:textId="77777777" w:rsidR="00D87F8D" w:rsidRDefault="00D87F8D">
      <w:pPr>
        <w:shd w:val="clear" w:color="auto" w:fill="FFFFFF"/>
        <w:spacing w:line="360" w:lineRule="auto"/>
        <w:ind w:left="5"/>
        <w:jc w:val="both"/>
        <w:rPr>
          <w:rFonts w:ascii="Arial" w:hAnsi="Arial" w:cs="Arial"/>
          <w:sz w:val="22"/>
          <w:szCs w:val="22"/>
        </w:rPr>
      </w:pPr>
    </w:p>
    <w:p w14:paraId="6530BE9D" w14:textId="77777777" w:rsidR="00D87F8D" w:rsidRDefault="005D4819">
      <w:pPr>
        <w:shd w:val="clear" w:color="auto" w:fill="FFFFFF"/>
        <w:spacing w:line="360" w:lineRule="auto"/>
        <w:ind w:left="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dokonanego przez Zamawiającego wyboru oferty Wykonawcy na podstawie zapytania o cenę, została zawarta umowa na następujących warunkach:</w:t>
      </w:r>
    </w:p>
    <w:p w14:paraId="1A0D842C" w14:textId="77777777" w:rsidR="00D87F8D" w:rsidRDefault="005D4819">
      <w:pPr>
        <w:shd w:val="clear" w:color="auto" w:fill="FFFFFF"/>
        <w:spacing w:before="360" w:after="120" w:line="360" w:lineRule="auto"/>
        <w:ind w:left="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 Przedmiot umowy</w:t>
      </w:r>
    </w:p>
    <w:p w14:paraId="13945E7C" w14:textId="6D5066A3" w:rsidR="00D87F8D" w:rsidRPr="00767D13" w:rsidRDefault="005D4819">
      <w:pPr>
        <w:pStyle w:val="Tekstpodstawowy21"/>
        <w:numPr>
          <w:ilvl w:val="0"/>
          <w:numId w:val="4"/>
        </w:numPr>
        <w:tabs>
          <w:tab w:val="left" w:pos="54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ykonawca w ramach niniejszej Umowy jest zobowiązany do świadczenia na rzecz </w:t>
      </w:r>
      <w:r w:rsidRPr="00767D13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 xml:space="preserve">Zamawiającego usług telefonii komórkowej i transmisji danych, </w:t>
      </w:r>
      <w:r w:rsidRPr="00767D13">
        <w:rPr>
          <w:rFonts w:ascii="Arial" w:hAnsi="Arial" w:cs="Arial"/>
          <w:bCs/>
          <w:iCs/>
          <w:color w:val="000000" w:themeColor="text1"/>
          <w:sz w:val="22"/>
          <w:szCs w:val="22"/>
        </w:rPr>
        <w:t>na terenie całego kraju i Unii Europejskiej oraz poza nią</w:t>
      </w:r>
      <w:r w:rsidRPr="00767D13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 xml:space="preserve"> polegających na:</w:t>
      </w:r>
    </w:p>
    <w:p w14:paraId="3DF96E00" w14:textId="464EA5BF" w:rsidR="00D87F8D" w:rsidRPr="00767D13" w:rsidRDefault="005D4819">
      <w:pPr>
        <w:numPr>
          <w:ilvl w:val="0"/>
          <w:numId w:val="5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7D13">
        <w:rPr>
          <w:rFonts w:ascii="Arial" w:hAnsi="Arial" w:cs="Arial"/>
          <w:color w:val="000000" w:themeColor="text1"/>
          <w:sz w:val="22"/>
          <w:szCs w:val="22"/>
        </w:rPr>
        <w:t xml:space="preserve">przejęciu aktualnie wykorzystywanych przez Zamawiającego numerów telefonów </w:t>
      </w:r>
      <w:r w:rsidRPr="00767D13">
        <w:rPr>
          <w:rFonts w:ascii="Arial" w:hAnsi="Arial" w:cs="Arial"/>
          <w:color w:val="000000" w:themeColor="text1"/>
          <w:sz w:val="22"/>
          <w:szCs w:val="22"/>
        </w:rPr>
        <w:t xml:space="preserve">komórkowych w łącznej liczbie 89 oraz 6 dostępów mobilnych do INTERNETU </w:t>
      </w:r>
      <w:bookmarkStart w:id="0" w:name="_Hlk98497809"/>
      <w:r w:rsidRPr="00767D13">
        <w:rPr>
          <w:rFonts w:ascii="Arial" w:hAnsi="Arial" w:cs="Arial"/>
          <w:color w:val="000000" w:themeColor="text1"/>
          <w:sz w:val="22"/>
          <w:szCs w:val="22"/>
        </w:rPr>
        <w:t>(zestawienie stanowi załącznik nr 1 do umowy)</w:t>
      </w:r>
      <w:bookmarkEnd w:id="0"/>
      <w:r w:rsidRPr="00767D13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67D13" w:rsidRPr="00767D13">
        <w:rPr>
          <w:rFonts w:ascii="Arial" w:hAnsi="Arial" w:cs="Arial"/>
          <w:color w:val="000000" w:themeColor="text1"/>
          <w:sz w:val="22"/>
          <w:szCs w:val="22"/>
        </w:rPr>
        <w:t>komórkowych w łącznej liczbie 100 w tym: 89 numerów telefonu połączenia krajowe +50GB, 5 numerów telefonu połączenia krajowe i międzynarodowe +100GB, 2 dostępy mobilne do INTERNETU o parametrach 100GB, 4 dostępy mobilne do INTERNETU o stałym IP 999GB/bez limitu (zestawienie stanowi załącznik nr 1 do umowy) na wskazanych przez POSIR aktywnych kartach SIM realizujących usługi transmisji danych lub transmisji danych i głosu łącznie,</w:t>
      </w:r>
    </w:p>
    <w:p w14:paraId="24FDBD42" w14:textId="613BFEA8" w:rsidR="00D87F8D" w:rsidRDefault="005D4819">
      <w:pPr>
        <w:numPr>
          <w:ilvl w:val="0"/>
          <w:numId w:val="5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bookmarkStart w:id="1" w:name="_Hlk98498251"/>
      <w:r>
        <w:rPr>
          <w:rFonts w:ascii="Arial" w:hAnsi="Arial" w:cs="Arial"/>
          <w:sz w:val="22"/>
          <w:szCs w:val="22"/>
        </w:rPr>
        <w:lastRenderedPageBreak/>
        <w:t xml:space="preserve">uruchomieniu, w ramach zgłaszanych przez Zamawiającego potrzeb, </w:t>
      </w:r>
      <w:r>
        <w:rPr>
          <w:rFonts w:ascii="Arial" w:hAnsi="Arial" w:cs="Arial"/>
          <w:sz w:val="22"/>
          <w:szCs w:val="22"/>
        </w:rPr>
        <w:t xml:space="preserve">nowych aktywacji w sieci Wykonawcy w terminach wskazanych przez Zamawiającego wraz z odpowiednią liczbą mobilnych dostępów do INTERNETU uruchomionych na aktywnych kartach SIM realizujących usługi głosowe lub tylko transmisje danych. </w:t>
      </w:r>
      <w:r>
        <w:rPr>
          <w:rFonts w:ascii="Arial" w:hAnsi="Arial" w:cs="Arial"/>
          <w:b/>
          <w:bCs/>
          <w:sz w:val="22"/>
          <w:szCs w:val="22"/>
        </w:rPr>
        <w:t xml:space="preserve">Zakres ten objęty jest </w:t>
      </w:r>
      <w:r>
        <w:rPr>
          <w:rFonts w:ascii="Arial" w:hAnsi="Arial" w:cs="Arial"/>
          <w:b/>
          <w:bCs/>
          <w:sz w:val="22"/>
          <w:szCs w:val="22"/>
        </w:rPr>
        <w:t>prawem opcji.</w:t>
      </w:r>
      <w:r>
        <w:rPr>
          <w:rFonts w:ascii="Arial" w:hAnsi="Arial" w:cs="Arial"/>
          <w:sz w:val="22"/>
          <w:szCs w:val="22"/>
        </w:rPr>
        <w:t xml:space="preserve"> Zamawiający skorzysta z prawa opcji w sytuacji zwiększenia zapotrzebowania na dodatkowe numery telefonii komórkowej lub usług transmisji danych;</w:t>
      </w:r>
    </w:p>
    <w:bookmarkEnd w:id="1"/>
    <w:p w14:paraId="35525CDA" w14:textId="77777777" w:rsidR="00D87F8D" w:rsidRDefault="005D4819">
      <w:pPr>
        <w:numPr>
          <w:ilvl w:val="0"/>
          <w:numId w:val="5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uruchomieniu, w ramach zgłaszanych przez Zamawiającego potrzeb, aktywacji przejętych przez </w:t>
      </w:r>
      <w:r>
        <w:rPr>
          <w:rFonts w:ascii="Arial" w:hAnsi="Arial" w:cs="Arial"/>
          <w:sz w:val="22"/>
          <w:szCs w:val="22"/>
        </w:rPr>
        <w:t>Zamawiającego, w ramach cesji od innych podmiotów i osób fizycznych, na warunkach zgodnych  z niniejszą umową, wyłącznie w sytuacji, gdy przeniesiona aktywacja nie będzie już posiadała umowy lojalnościowej, ani jakichkolwiek zobowiązań finansowych wobec ja</w:t>
      </w:r>
      <w:r>
        <w:rPr>
          <w:rFonts w:ascii="Arial" w:hAnsi="Arial" w:cs="Arial"/>
          <w:sz w:val="22"/>
          <w:szCs w:val="22"/>
        </w:rPr>
        <w:t>kiegokolwiek operatora.</w:t>
      </w:r>
    </w:p>
    <w:p w14:paraId="33C0E2CD" w14:textId="77777777" w:rsidR="00D87F8D" w:rsidRDefault="005D4819">
      <w:pPr>
        <w:pStyle w:val="Tekstpodstawowy21"/>
        <w:numPr>
          <w:ilvl w:val="0"/>
          <w:numId w:val="4"/>
        </w:numPr>
        <w:tabs>
          <w:tab w:val="left" w:pos="54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Świadczone w ramach niniejszej Umowy usługi telekomunikacyjne będą obejmowały: </w:t>
      </w:r>
    </w:p>
    <w:p w14:paraId="09C99084" w14:textId="1B353DD3" w:rsidR="00D87F8D" w:rsidRDefault="005D4819">
      <w:pPr>
        <w:numPr>
          <w:ilvl w:val="1"/>
          <w:numId w:val="4"/>
        </w:numPr>
        <w:spacing w:line="360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opłaty abonamentowej - realizację przez Wykonawcę, bez ograniczeń na terenie kraju</w:t>
      </w:r>
      <w:r>
        <w:rPr>
          <w:rFonts w:ascii="Arial" w:hAnsi="Arial" w:cs="Arial"/>
          <w:sz w:val="22"/>
          <w:szCs w:val="22"/>
        </w:rPr>
        <w:t xml:space="preserve">, połączeń głosowych </w:t>
      </w:r>
      <w:r w:rsidRPr="00EA27E2">
        <w:rPr>
          <w:rFonts w:ascii="Arial" w:hAnsi="Arial" w:cs="Arial"/>
          <w:color w:val="000000" w:themeColor="text1"/>
          <w:sz w:val="22"/>
          <w:szCs w:val="22"/>
        </w:rPr>
        <w:t>pomiędzy tymi aktywacjami</w:t>
      </w:r>
      <w:r>
        <w:rPr>
          <w:rFonts w:ascii="Arial" w:hAnsi="Arial" w:cs="Arial"/>
          <w:i/>
          <w:iCs/>
          <w:color w:val="5983B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Zamawiającego, które zostały przeniesione i aktywowane w sieci Wykonawcy w wyniku realizacji niniejszej umowy, </w:t>
      </w:r>
    </w:p>
    <w:p w14:paraId="14B9DAB8" w14:textId="77777777" w:rsidR="00D87F8D" w:rsidRDefault="005D4819">
      <w:pPr>
        <w:numPr>
          <w:ilvl w:val="1"/>
          <w:numId w:val="4"/>
        </w:numPr>
        <w:spacing w:line="360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wszystkie rodzaje usług oferowanych w ramach cennika usług Wykonawcy (według Oferty Wykonawcy </w:t>
      </w:r>
      <w:r w:rsidRPr="00134182">
        <w:rPr>
          <w:rFonts w:ascii="Arial" w:hAnsi="Arial" w:cs="Arial"/>
          <w:color w:val="000000" w:themeColor="text1"/>
          <w:sz w:val="22"/>
          <w:szCs w:val="22"/>
        </w:rPr>
        <w:t>stanowiącej załącznik nr 2</w:t>
      </w:r>
      <w:r w:rsidRPr="00134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34182">
        <w:rPr>
          <w:rFonts w:ascii="Arial" w:hAnsi="Arial" w:cs="Arial"/>
          <w:color w:val="000000" w:themeColor="text1"/>
          <w:sz w:val="22"/>
          <w:szCs w:val="22"/>
        </w:rPr>
        <w:t>d</w:t>
      </w:r>
      <w:r w:rsidRPr="00134182">
        <w:rPr>
          <w:rFonts w:ascii="Arial" w:hAnsi="Arial" w:cs="Arial"/>
          <w:color w:val="000000" w:themeColor="text1"/>
          <w:sz w:val="22"/>
          <w:szCs w:val="22"/>
        </w:rPr>
        <w:t>o umowy</w:t>
      </w:r>
      <w:r>
        <w:rPr>
          <w:rFonts w:ascii="Arial" w:hAnsi="Arial" w:cs="Arial"/>
          <w:sz w:val="22"/>
          <w:szCs w:val="22"/>
        </w:rPr>
        <w:t>, będącej integralną częścią niniejszej Umowy.</w:t>
      </w:r>
    </w:p>
    <w:p w14:paraId="39087240" w14:textId="3421C8F2" w:rsidR="00D87F8D" w:rsidRDefault="005D4819">
      <w:pPr>
        <w:pStyle w:val="Tekstpodstawowy21"/>
        <w:numPr>
          <w:ilvl w:val="0"/>
          <w:numId w:val="4"/>
        </w:numPr>
        <w:tabs>
          <w:tab w:val="left" w:pos="540"/>
        </w:tabs>
        <w:spacing w:before="120" w:line="360" w:lineRule="auto"/>
        <w:ind w:left="426" w:hanging="426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Koszty przeniesienia </w:t>
      </w:r>
      <w:r w:rsidR="00134182" w:rsidRPr="00134182">
        <w:rPr>
          <w:rFonts w:ascii="Arial" w:hAnsi="Arial" w:cs="Arial"/>
          <w:bCs/>
          <w:i w:val="0"/>
          <w:color w:val="000000" w:themeColor="text1"/>
          <w:sz w:val="22"/>
          <w:szCs w:val="22"/>
        </w:rPr>
        <w:t xml:space="preserve">aktualnych usług </w:t>
      </w:r>
      <w:r>
        <w:rPr>
          <w:rFonts w:ascii="Arial" w:hAnsi="Arial" w:cs="Arial"/>
          <w:bCs/>
          <w:i w:val="0"/>
          <w:iCs/>
          <w:sz w:val="22"/>
          <w:szCs w:val="22"/>
        </w:rPr>
        <w:t>od obecnego operatora do sieci Wykonawcy pokrywa Wykonawca.</w:t>
      </w:r>
    </w:p>
    <w:p w14:paraId="1413DDF0" w14:textId="77777777" w:rsidR="00D87F8D" w:rsidRDefault="005D4819">
      <w:pPr>
        <w:pStyle w:val="Tekstpodstawowy21"/>
        <w:numPr>
          <w:ilvl w:val="0"/>
          <w:numId w:val="4"/>
        </w:numPr>
        <w:tabs>
          <w:tab w:val="left" w:pos="54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Wykonawca w ramach niniejszej Umowy zapewni:</w:t>
      </w:r>
    </w:p>
    <w:p w14:paraId="59360E1D" w14:textId="0F26B45F" w:rsidR="00D87F8D" w:rsidRDefault="005D4819">
      <w:pPr>
        <w:numPr>
          <w:ilvl w:val="1"/>
          <w:numId w:val="4"/>
        </w:numPr>
        <w:spacing w:line="360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wszystkich połączeń realizowanych w sieciach krajowych, stałą stawkę za 1 minutę połączenia głosowego dla danej </w:t>
      </w:r>
      <w:r w:rsidRPr="00134182">
        <w:rPr>
          <w:rFonts w:ascii="Arial" w:hAnsi="Arial" w:cs="Arial"/>
          <w:color w:val="000000" w:themeColor="text1"/>
          <w:sz w:val="22"/>
          <w:szCs w:val="22"/>
        </w:rPr>
        <w:t>frakcji ruchu</w:t>
      </w:r>
      <w:r w:rsidRPr="00134182">
        <w:rPr>
          <w:rFonts w:ascii="Arial" w:hAnsi="Arial" w:cs="Arial"/>
          <w:color w:val="000000" w:themeColor="text1"/>
          <w:sz w:val="22"/>
          <w:szCs w:val="22"/>
        </w:rPr>
        <w:t>,</w:t>
      </w:r>
      <w:r w:rsidRPr="00134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niezależną od pory dnia lub tygodnia,</w:t>
      </w:r>
    </w:p>
    <w:p w14:paraId="09C844C8" w14:textId="77777777" w:rsidR="00D87F8D" w:rsidRDefault="005D4819">
      <w:pPr>
        <w:numPr>
          <w:ilvl w:val="1"/>
          <w:numId w:val="4"/>
        </w:numPr>
        <w:spacing w:line="360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wszystkich połączeń realizowanych w sieciach krajowych, jednosekund</w:t>
      </w:r>
      <w:r>
        <w:rPr>
          <w:rFonts w:ascii="Arial" w:hAnsi="Arial" w:cs="Arial"/>
          <w:sz w:val="22"/>
          <w:szCs w:val="22"/>
        </w:rPr>
        <w:t>ową taryfikację połączeń głosowych, bez opłaty za inicjację połączenia, z wyłączeniem połączeń na numery specjalne, infolinie i numery dodatkowo płatne, tzw. Premium,</w:t>
      </w:r>
    </w:p>
    <w:p w14:paraId="630362C1" w14:textId="3E0BBCB2" w:rsidR="00D87F8D" w:rsidRDefault="005D4819">
      <w:pPr>
        <w:numPr>
          <w:ilvl w:val="1"/>
          <w:numId w:val="4"/>
        </w:numPr>
        <w:spacing w:line="360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wniosek Zamawiającego, w przypadku wymiany przez niego, dla danej aktywacji </w:t>
      </w:r>
      <w:r w:rsidRPr="00B510B9">
        <w:rPr>
          <w:rFonts w:ascii="Arial" w:hAnsi="Arial" w:cs="Arial"/>
          <w:color w:val="000000" w:themeColor="text1"/>
          <w:sz w:val="22"/>
          <w:szCs w:val="22"/>
        </w:rPr>
        <w:t>terminala</w:t>
      </w:r>
      <w:r>
        <w:rPr>
          <w:rFonts w:ascii="Arial" w:hAnsi="Arial" w:cs="Arial"/>
          <w:color w:val="5983B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telefonicznego lub modemu do mobilnego dostępu do Internetu, bezpłatną wymianę starej karty SIM na nową, właściwą dla nowego terminala.  Wykonanie tej czynności po raz drugi i kolejny, dla tej samej aktywacji będzie płatne zgodnie z cennik</w:t>
      </w:r>
      <w:r>
        <w:rPr>
          <w:rFonts w:ascii="Arial" w:hAnsi="Arial" w:cs="Arial"/>
          <w:sz w:val="22"/>
          <w:szCs w:val="22"/>
        </w:rPr>
        <w:t>iem Wykonawcy,</w:t>
      </w:r>
    </w:p>
    <w:p w14:paraId="13F06580" w14:textId="77777777" w:rsidR="00D87F8D" w:rsidRDefault="005D4819">
      <w:pPr>
        <w:numPr>
          <w:ilvl w:val="1"/>
          <w:numId w:val="4"/>
        </w:numPr>
        <w:spacing w:line="360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bezpłatnie, dla każdej karty SIM Zamawiającego aktywowanej w sieci Wykonawcy:</w:t>
      </w:r>
    </w:p>
    <w:p w14:paraId="08729BBF" w14:textId="77777777" w:rsidR="00D87F8D" w:rsidRDefault="005D4819">
      <w:pPr>
        <w:numPr>
          <w:ilvl w:val="0"/>
          <w:numId w:val="9"/>
        </w:numPr>
        <w:tabs>
          <w:tab w:val="clear" w:pos="720"/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usługę profil blokujący połączenia na numery specjalne, dla wszystkich numerów o podwyższonej płatności, przy zachowaniu możliwości jej usunięcia na żądanie Zamawi</w:t>
      </w:r>
      <w:r>
        <w:rPr>
          <w:rFonts w:ascii="Arial" w:hAnsi="Arial" w:cs="Arial"/>
          <w:sz w:val="22"/>
          <w:szCs w:val="22"/>
        </w:rPr>
        <w:t>ającego,</w:t>
      </w:r>
    </w:p>
    <w:p w14:paraId="2FCDA35D" w14:textId="202931F5" w:rsidR="00D87F8D" w:rsidRDefault="005D4819">
      <w:pPr>
        <w:numPr>
          <w:ilvl w:val="0"/>
          <w:numId w:val="10"/>
        </w:numPr>
        <w:tabs>
          <w:tab w:val="clear" w:pos="720"/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blokowanie połączeń typu Premium </w:t>
      </w:r>
      <w:proofErr w:type="spellStart"/>
      <w:r>
        <w:rPr>
          <w:rFonts w:ascii="Arial" w:hAnsi="Arial" w:cs="Arial"/>
          <w:sz w:val="22"/>
          <w:szCs w:val="22"/>
        </w:rPr>
        <w:t>Rate</w:t>
      </w:r>
      <w:proofErr w:type="spellEnd"/>
      <w:r>
        <w:rPr>
          <w:rFonts w:ascii="Arial" w:hAnsi="Arial" w:cs="Arial"/>
          <w:sz w:val="22"/>
          <w:szCs w:val="22"/>
        </w:rPr>
        <w:t xml:space="preserve"> dla połączeń przychodzących i wychodzących (głosowych, SMS i MMS),przy zachowaniu możliwości jej usunięcia na żądanie Zamawiającego,</w:t>
      </w:r>
    </w:p>
    <w:p w14:paraId="7F00EA5E" w14:textId="77777777" w:rsidR="00D87F8D" w:rsidRDefault="005D4819">
      <w:pPr>
        <w:numPr>
          <w:ilvl w:val="0"/>
          <w:numId w:val="10"/>
        </w:numPr>
        <w:tabs>
          <w:tab w:val="clear" w:pos="720"/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blokadę pakietowej transmisji danych,</w:t>
      </w:r>
    </w:p>
    <w:p w14:paraId="612C1234" w14:textId="77777777" w:rsidR="00D87F8D" w:rsidRDefault="005D4819">
      <w:pPr>
        <w:numPr>
          <w:ilvl w:val="0"/>
          <w:numId w:val="10"/>
        </w:numPr>
        <w:tabs>
          <w:tab w:val="clear" w:pos="720"/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włączanie lub wyłączenie usł</w:t>
      </w:r>
      <w:r>
        <w:rPr>
          <w:rFonts w:ascii="Arial" w:hAnsi="Arial" w:cs="Arial"/>
          <w:sz w:val="22"/>
          <w:szCs w:val="22"/>
        </w:rPr>
        <w:t>ugi mobilnego dostępu do Internetu,</w:t>
      </w:r>
    </w:p>
    <w:p w14:paraId="72C3510B" w14:textId="77777777" w:rsidR="00D87F8D" w:rsidRDefault="005D4819">
      <w:pPr>
        <w:numPr>
          <w:ilvl w:val="0"/>
          <w:numId w:val="10"/>
        </w:numPr>
        <w:tabs>
          <w:tab w:val="clear" w:pos="720"/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włączanie lub wyłączenie usługi </w:t>
      </w:r>
      <w:proofErr w:type="spellStart"/>
      <w:r>
        <w:rPr>
          <w:rFonts w:ascii="Arial" w:hAnsi="Arial" w:cs="Arial"/>
          <w:sz w:val="22"/>
          <w:szCs w:val="22"/>
        </w:rPr>
        <w:t>roamingu</w:t>
      </w:r>
      <w:proofErr w:type="spellEnd"/>
      <w:r>
        <w:rPr>
          <w:rFonts w:ascii="Arial" w:hAnsi="Arial" w:cs="Arial"/>
          <w:sz w:val="22"/>
          <w:szCs w:val="22"/>
        </w:rPr>
        <w:t xml:space="preserve"> i aktywacje połączeń międzynarodowych,</w:t>
      </w:r>
    </w:p>
    <w:p w14:paraId="4A091260" w14:textId="77777777" w:rsidR="00D87F8D" w:rsidRDefault="005D4819">
      <w:pPr>
        <w:numPr>
          <w:ilvl w:val="0"/>
          <w:numId w:val="10"/>
        </w:numPr>
        <w:tabs>
          <w:tab w:val="clear" w:pos="720"/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usługę poczty głosowej w połączeniach krajowych,</w:t>
      </w:r>
    </w:p>
    <w:p w14:paraId="5912BE9F" w14:textId="77777777" w:rsidR="00D87F8D" w:rsidRDefault="005D4819">
      <w:pPr>
        <w:numPr>
          <w:ilvl w:val="0"/>
          <w:numId w:val="10"/>
        </w:numPr>
        <w:tabs>
          <w:tab w:val="clear" w:pos="720"/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całodobowe biuro obsługi klienta oraz pomocy technicznej,</w:t>
      </w:r>
    </w:p>
    <w:p w14:paraId="3F27BA1F" w14:textId="77777777" w:rsidR="00D87F8D" w:rsidRDefault="005D4819">
      <w:pPr>
        <w:numPr>
          <w:ilvl w:val="0"/>
          <w:numId w:val="10"/>
        </w:numPr>
        <w:tabs>
          <w:tab w:val="clear" w:pos="720"/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bilingi szczegółowe dla </w:t>
      </w:r>
      <w:r>
        <w:rPr>
          <w:rFonts w:ascii="Arial" w:hAnsi="Arial" w:cs="Arial"/>
          <w:sz w:val="22"/>
          <w:szCs w:val="22"/>
        </w:rPr>
        <w:t>wszystkich numerów w wersji elektronicznej,</w:t>
      </w:r>
    </w:p>
    <w:p w14:paraId="721C015D" w14:textId="7D3E3184" w:rsidR="00D87F8D" w:rsidRPr="00B510B9" w:rsidRDefault="005D4819">
      <w:pPr>
        <w:numPr>
          <w:ilvl w:val="1"/>
          <w:numId w:val="4"/>
        </w:numPr>
        <w:spacing w:line="360" w:lineRule="auto"/>
        <w:ind w:left="720" w:hanging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ciągłe świadczenie usług telekomunikacyjnych z ewentualną przerwą na przeniesienie numeracji telefonicznej komórkowej do nowego operatora, nie dłuższą jednak niż to wynika z rozporządzenia </w:t>
      </w:r>
      <w:bookmarkStart w:id="2" w:name="_Hlk98499577"/>
      <w:r w:rsidRPr="00B510B9">
        <w:rPr>
          <w:rFonts w:ascii="Arial" w:hAnsi="Arial" w:cs="Arial"/>
          <w:color w:val="000000" w:themeColor="text1"/>
          <w:sz w:val="22"/>
          <w:szCs w:val="22"/>
        </w:rPr>
        <w:t>Ministra cyfryzacji z dnia 11 grudnia 2018 r. w sprawie warunków korzystania z uprawnień w publicznych sieciach telefonic</w:t>
      </w:r>
      <w:r w:rsidRPr="00B510B9">
        <w:rPr>
          <w:rFonts w:ascii="Arial" w:hAnsi="Arial" w:cs="Arial"/>
          <w:color w:val="000000" w:themeColor="text1"/>
          <w:sz w:val="22"/>
          <w:szCs w:val="22"/>
        </w:rPr>
        <w:t>znych (Dz.U. 2018.2324),</w:t>
      </w:r>
    </w:p>
    <w:bookmarkEnd w:id="2"/>
    <w:p w14:paraId="376D3F47" w14:textId="77777777" w:rsidR="00D87F8D" w:rsidRDefault="005D4819">
      <w:pPr>
        <w:numPr>
          <w:ilvl w:val="1"/>
          <w:numId w:val="4"/>
        </w:numPr>
        <w:spacing w:line="360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zachowanie istniejącej numeracji telefonicznej, </w:t>
      </w:r>
    </w:p>
    <w:p w14:paraId="75214F3F" w14:textId="77777777" w:rsidR="00D87F8D" w:rsidRDefault="005D4819">
      <w:pPr>
        <w:numPr>
          <w:ilvl w:val="1"/>
          <w:numId w:val="4"/>
        </w:numPr>
        <w:spacing w:line="360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dostarczanie na pisemne żądanie Zamawiającego szczegółowego wykazu wykonywanych na jego rzecz usług telekomunikacyjnych. </w:t>
      </w:r>
    </w:p>
    <w:p w14:paraId="19EA1688" w14:textId="77777777" w:rsidR="00D87F8D" w:rsidRDefault="005D4819">
      <w:pPr>
        <w:pStyle w:val="Tekstpodstawowy21"/>
        <w:numPr>
          <w:ilvl w:val="0"/>
          <w:numId w:val="4"/>
        </w:numPr>
        <w:tabs>
          <w:tab w:val="left" w:pos="540"/>
        </w:tabs>
        <w:spacing w:before="120" w:line="360" w:lineRule="auto"/>
        <w:ind w:left="180" w:hanging="180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Szczegółowy zakres i warunki wykonywania usług telekomunikac</w:t>
      </w:r>
      <w:r>
        <w:rPr>
          <w:rFonts w:ascii="Arial" w:hAnsi="Arial" w:cs="Arial"/>
          <w:bCs/>
          <w:i w:val="0"/>
          <w:iCs/>
          <w:sz w:val="22"/>
          <w:szCs w:val="22"/>
        </w:rPr>
        <w:t>yjnych realizowanych na podstawie niniejszej Umowy, będą zgodne z przedstawionym przez Wykonawcę i uprzednio zaakceptowanym przez Zamawiającego Regulaminem Świadczenia Usług Telekomunikacyjnych (zwanym dalej „Regulaminem”), wydanym na podstawie ustawy z dn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ia 16 lipca 2004 r. Prawo </w:t>
      </w:r>
      <w:r w:rsidRPr="00E64E3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 xml:space="preserve">Telekomunikacyjne </w:t>
      </w:r>
      <w:r w:rsidRPr="00E64E3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(t. j. Dz. U. 2021 r.576 ze zm.),</w:t>
      </w:r>
      <w:r w:rsidRPr="00E64E3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i w:val="0"/>
          <w:sz w:val="22"/>
          <w:szCs w:val="22"/>
        </w:rPr>
        <w:t>który to Regulamin stanowi Załącznik nr </w:t>
      </w:r>
      <w:r>
        <w:rPr>
          <w:rFonts w:ascii="Arial" w:hAnsi="Arial" w:cs="Arial"/>
          <w:i w:val="0"/>
          <w:color w:val="5983B0"/>
          <w:sz w:val="22"/>
          <w:szCs w:val="22"/>
        </w:rPr>
        <w:t>3</w:t>
      </w:r>
      <w:r>
        <w:rPr>
          <w:rFonts w:ascii="Arial" w:hAnsi="Arial" w:cs="Arial"/>
          <w:i w:val="0"/>
          <w:sz w:val="22"/>
          <w:szCs w:val="22"/>
        </w:rPr>
        <w:t xml:space="preserve"> do niniejszej Umowy.</w:t>
      </w:r>
    </w:p>
    <w:p w14:paraId="446F0F96" w14:textId="77777777" w:rsidR="00D87F8D" w:rsidRDefault="005D4819">
      <w:pPr>
        <w:pStyle w:val="Tekstpodstawowy21"/>
        <w:numPr>
          <w:ilvl w:val="0"/>
          <w:numId w:val="4"/>
        </w:numPr>
        <w:tabs>
          <w:tab w:val="left" w:pos="54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Regulamin, o którym mowa w ust. 5, będzie wiązał Strony niniejszej Umowy w zakresie, w jakim nie jest </w:t>
      </w:r>
      <w:r>
        <w:rPr>
          <w:rFonts w:ascii="Arial" w:hAnsi="Arial" w:cs="Arial"/>
          <w:bCs/>
          <w:i w:val="0"/>
          <w:iCs/>
          <w:sz w:val="22"/>
          <w:szCs w:val="22"/>
        </w:rPr>
        <w:t>sprzeczny z niniejszą Umową.</w:t>
      </w:r>
    </w:p>
    <w:p w14:paraId="1E7F0722" w14:textId="39A151D0" w:rsidR="00D87F8D" w:rsidRDefault="005D4819">
      <w:pPr>
        <w:pStyle w:val="Tekstpodstawowy21"/>
        <w:numPr>
          <w:ilvl w:val="0"/>
          <w:numId w:val="4"/>
        </w:numPr>
        <w:tabs>
          <w:tab w:val="left" w:pos="54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Zamawiający nie gwarantuje minimalnego ruchu generowanego do sieci Wykonawcy oraz zgodnej z harmo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nogramem terminowości oraz liczby przejmowanych i aktywowanych w jego sieci kart SIM </w:t>
      </w:r>
      <w:r>
        <w:br w:type="page"/>
      </w:r>
    </w:p>
    <w:p w14:paraId="0A41612C" w14:textId="3379F8FD" w:rsidR="00D87F8D" w:rsidRDefault="005D4819">
      <w:pPr>
        <w:suppressAutoHyphens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2 Inne wymagania dotyczące przedmiotu</w:t>
      </w:r>
      <w:r>
        <w:rPr>
          <w:rFonts w:ascii="Arial" w:hAnsi="Arial" w:cs="Arial"/>
          <w:b/>
          <w:color w:val="5983B0"/>
          <w:sz w:val="22"/>
          <w:szCs w:val="22"/>
        </w:rPr>
        <w:t xml:space="preserve"> </w:t>
      </w:r>
      <w:r w:rsidR="00E64E3C">
        <w:rPr>
          <w:rFonts w:ascii="Arial" w:hAnsi="Arial" w:cs="Arial"/>
          <w:b/>
          <w:color w:val="000000" w:themeColor="text1"/>
          <w:sz w:val="22"/>
          <w:szCs w:val="22"/>
        </w:rPr>
        <w:t>umowy</w:t>
      </w:r>
    </w:p>
    <w:p w14:paraId="093982D8" w14:textId="171A2E3B" w:rsidR="00D87F8D" w:rsidRDefault="005D4819">
      <w:pPr>
        <w:pStyle w:val="Tekstpodstawowy21"/>
        <w:numPr>
          <w:ilvl w:val="0"/>
          <w:numId w:val="6"/>
        </w:numPr>
        <w:tabs>
          <w:tab w:val="left" w:pos="426"/>
        </w:tabs>
        <w:spacing w:before="120" w:line="360" w:lineRule="auto"/>
        <w:ind w:left="426" w:hanging="426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Wszelkie inne umowy wymagane prawem telekomunikacyjnym,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 zawarte z Wykonawcą w czasie trwania niniejszej umowy a dotyczące usług </w:t>
      </w:r>
      <w:r>
        <w:rPr>
          <w:rFonts w:ascii="Arial" w:hAnsi="Arial" w:cs="Arial"/>
          <w:bCs/>
          <w:i w:val="0"/>
          <w:iCs/>
          <w:sz w:val="22"/>
          <w:szCs w:val="22"/>
        </w:rPr>
        <w:t>ulegną zakończeniu z dniem 01 kwietnia 2024 r.</w:t>
      </w:r>
    </w:p>
    <w:p w14:paraId="7E5D523C" w14:textId="77777777" w:rsidR="00D87F8D" w:rsidRDefault="005D4819">
      <w:pPr>
        <w:pStyle w:val="Tekstpodstawowy21"/>
        <w:numPr>
          <w:ilvl w:val="0"/>
          <w:numId w:val="6"/>
        </w:numPr>
        <w:tabs>
          <w:tab w:val="left" w:pos="426"/>
        </w:tabs>
        <w:spacing w:before="120" w:line="360" w:lineRule="auto"/>
        <w:ind w:left="426" w:hanging="426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Wykonawca w ramach gwarancji jakości (art. 577 i następne Kodeksu </w:t>
      </w:r>
      <w:r>
        <w:rPr>
          <w:rFonts w:ascii="Arial" w:hAnsi="Arial" w:cs="Arial"/>
          <w:bCs/>
          <w:i w:val="0"/>
          <w:iCs/>
          <w:sz w:val="22"/>
          <w:szCs w:val="22"/>
        </w:rPr>
        <w:t>cywilnego) zapewni bezpłatne wymiany kart SIM przez cały czas trwania umowy.</w:t>
      </w:r>
    </w:p>
    <w:p w14:paraId="5D28C9B9" w14:textId="77777777" w:rsidR="00D87F8D" w:rsidRDefault="005D4819">
      <w:pPr>
        <w:pStyle w:val="Tekstpodstawowy21"/>
        <w:numPr>
          <w:ilvl w:val="0"/>
          <w:numId w:val="6"/>
        </w:numPr>
        <w:tabs>
          <w:tab w:val="left" w:pos="426"/>
        </w:tabs>
        <w:spacing w:before="120" w:line="360" w:lineRule="auto"/>
        <w:ind w:left="426" w:hanging="426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Zamawiający, w ramach uruchomienia kart SIM w swojej sieci, wymaga bezpłatnego dostarczenia przez Wykonawcę kart SIM w </w:t>
      </w:r>
      <w:proofErr w:type="spellStart"/>
      <w:r>
        <w:rPr>
          <w:rFonts w:ascii="Arial" w:hAnsi="Arial" w:cs="Arial"/>
          <w:bCs/>
          <w:i w:val="0"/>
          <w:iCs/>
          <w:sz w:val="22"/>
          <w:szCs w:val="22"/>
        </w:rPr>
        <w:t>wykonaniach</w:t>
      </w:r>
      <w:proofErr w:type="spellEnd"/>
      <w:r>
        <w:rPr>
          <w:rFonts w:ascii="Arial" w:hAnsi="Arial" w:cs="Arial"/>
          <w:bCs/>
          <w:i w:val="0"/>
          <w:iCs/>
          <w:sz w:val="22"/>
          <w:szCs w:val="22"/>
        </w:rPr>
        <w:t xml:space="preserve">: Full </w:t>
      </w:r>
      <w:proofErr w:type="spellStart"/>
      <w:r>
        <w:rPr>
          <w:rFonts w:ascii="Arial" w:hAnsi="Arial" w:cs="Arial"/>
          <w:bCs/>
          <w:i w:val="0"/>
          <w:iCs/>
          <w:sz w:val="22"/>
          <w:szCs w:val="22"/>
        </w:rPr>
        <w:t>size</w:t>
      </w:r>
      <w:proofErr w:type="spellEnd"/>
      <w:r>
        <w:rPr>
          <w:rFonts w:ascii="Arial" w:hAnsi="Arial" w:cs="Arial"/>
          <w:bCs/>
          <w:i w:val="0"/>
          <w:iCs/>
          <w:sz w:val="22"/>
          <w:szCs w:val="22"/>
        </w:rPr>
        <w:t xml:space="preserve">, mini, mikro, </w:t>
      </w:r>
      <w:proofErr w:type="spellStart"/>
      <w:r>
        <w:rPr>
          <w:rFonts w:ascii="Arial" w:hAnsi="Arial" w:cs="Arial"/>
          <w:bCs/>
          <w:i w:val="0"/>
          <w:iCs/>
          <w:sz w:val="22"/>
          <w:szCs w:val="22"/>
        </w:rPr>
        <w:t>nano</w:t>
      </w:r>
      <w:proofErr w:type="spellEnd"/>
      <w:r>
        <w:rPr>
          <w:rFonts w:ascii="Arial" w:hAnsi="Arial" w:cs="Arial"/>
          <w:bCs/>
          <w:i w:val="0"/>
          <w:iCs/>
          <w:sz w:val="22"/>
          <w:szCs w:val="22"/>
        </w:rPr>
        <w:t xml:space="preserve"> itp., wg potrzeb Z</w:t>
      </w:r>
      <w:r>
        <w:rPr>
          <w:rFonts w:ascii="Arial" w:hAnsi="Arial" w:cs="Arial"/>
          <w:bCs/>
          <w:i w:val="0"/>
          <w:iCs/>
          <w:sz w:val="22"/>
          <w:szCs w:val="22"/>
        </w:rPr>
        <w:t>amawiającego.</w:t>
      </w:r>
    </w:p>
    <w:p w14:paraId="00CF96DA" w14:textId="77777777" w:rsidR="00D87F8D" w:rsidRDefault="005D4819">
      <w:pPr>
        <w:pStyle w:val="Tekstpodstawowy21"/>
        <w:numPr>
          <w:ilvl w:val="0"/>
          <w:numId w:val="6"/>
        </w:numPr>
        <w:tabs>
          <w:tab w:val="left" w:pos="426"/>
        </w:tabs>
        <w:spacing w:before="120" w:line="360" w:lineRule="auto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Wykonawca w terminie max. 14  dni roboczych od zakończenia miesięcznego okresu rozliczeniowego, zapewni Zamawiającemu biling zbiorczy wszystkich numerów abonamentowych Zamawiającego w postaci jednego pliku (w formacie </w:t>
      </w:r>
      <w:proofErr w:type="spellStart"/>
      <w:r>
        <w:rPr>
          <w:rFonts w:ascii="Arial" w:hAnsi="Arial" w:cs="Arial"/>
          <w:bCs/>
          <w:i w:val="0"/>
          <w:iCs/>
          <w:sz w:val="22"/>
          <w:szCs w:val="22"/>
        </w:rPr>
        <w:t>exl</w:t>
      </w:r>
      <w:proofErr w:type="spellEnd"/>
      <w:r>
        <w:rPr>
          <w:rFonts w:ascii="Arial" w:hAnsi="Arial" w:cs="Arial"/>
          <w:bCs/>
          <w:i w:val="0"/>
          <w:iCs/>
          <w:sz w:val="22"/>
          <w:szCs w:val="22"/>
        </w:rPr>
        <w:t>. lub tekstowym), wzg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lędnie zapewni Zamawiającemu dostęp do E-bilingu na stronie WWW Wykonawcy, po uprzednim pobraniu przez niego klucza </w:t>
      </w:r>
      <w:proofErr w:type="spellStart"/>
      <w:r>
        <w:rPr>
          <w:rFonts w:ascii="Arial" w:hAnsi="Arial" w:cs="Arial"/>
          <w:bCs/>
          <w:i w:val="0"/>
          <w:iCs/>
          <w:sz w:val="22"/>
          <w:szCs w:val="22"/>
        </w:rPr>
        <w:t>sms-owego</w:t>
      </w:r>
      <w:proofErr w:type="spellEnd"/>
      <w:r>
        <w:rPr>
          <w:rFonts w:ascii="Arial" w:hAnsi="Arial" w:cs="Arial"/>
          <w:bCs/>
          <w:i w:val="0"/>
          <w:iCs/>
          <w:sz w:val="22"/>
          <w:szCs w:val="22"/>
        </w:rPr>
        <w:t xml:space="preserve"> lub innego bezpiecznego dostępu. Dla bilingów połączeń realizowanych w </w:t>
      </w:r>
      <w:proofErr w:type="spellStart"/>
      <w:r>
        <w:rPr>
          <w:rFonts w:ascii="Arial" w:hAnsi="Arial" w:cs="Arial"/>
          <w:bCs/>
          <w:i w:val="0"/>
          <w:iCs/>
          <w:sz w:val="22"/>
          <w:szCs w:val="22"/>
        </w:rPr>
        <w:t>roamingu</w:t>
      </w:r>
      <w:proofErr w:type="spellEnd"/>
      <w:r>
        <w:rPr>
          <w:rFonts w:ascii="Arial" w:hAnsi="Arial" w:cs="Arial"/>
          <w:bCs/>
          <w:i w:val="0"/>
          <w:iCs/>
          <w:sz w:val="22"/>
          <w:szCs w:val="22"/>
        </w:rPr>
        <w:t>, dopuszcza się wydłużenie terminu określonego w zd</w:t>
      </w:r>
      <w:r>
        <w:rPr>
          <w:rFonts w:ascii="Arial" w:hAnsi="Arial" w:cs="Arial"/>
          <w:bCs/>
          <w:i w:val="0"/>
          <w:iCs/>
          <w:sz w:val="22"/>
          <w:szCs w:val="22"/>
        </w:rPr>
        <w:t>aniu 1 o  30 dni.</w:t>
      </w:r>
    </w:p>
    <w:p w14:paraId="36DAD81A" w14:textId="77777777" w:rsidR="00D87F8D" w:rsidRDefault="005D4819">
      <w:pPr>
        <w:pStyle w:val="Tekstpodstawowy21"/>
        <w:numPr>
          <w:ilvl w:val="0"/>
          <w:numId w:val="6"/>
        </w:numPr>
        <w:tabs>
          <w:tab w:val="left" w:pos="426"/>
        </w:tabs>
        <w:spacing w:before="120" w:line="360" w:lineRule="auto"/>
        <w:ind w:left="426" w:hanging="426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 przypadku udostępnienia Zamawiającemu przez Wykonawcę aplikacji bilingowej, Wykonawca jest zobowiązany przeszkolić w obsłudze przedmiotowej aplikacji osobę wskazaną przez Zamawiającego co zostanie potwierdzone stosownym dokumentem.  Nie</w:t>
      </w:r>
      <w:r>
        <w:rPr>
          <w:rFonts w:ascii="Arial" w:hAnsi="Arial" w:cs="Arial"/>
          <w:bCs/>
          <w:i w:val="0"/>
          <w:iCs/>
          <w:sz w:val="22"/>
          <w:szCs w:val="22"/>
        </w:rPr>
        <w:t>wykonanie tej czynności będzie traktowanie przez Zamawiającego jako niespełnienie warunków Umowy i może skutkować zerwaniem umowy z Wykonawcą.</w:t>
      </w:r>
    </w:p>
    <w:p w14:paraId="04A12C0D" w14:textId="77777777" w:rsidR="00D87F8D" w:rsidRDefault="005D4819">
      <w:pPr>
        <w:pStyle w:val="Tekstpodstawowy21"/>
        <w:numPr>
          <w:ilvl w:val="0"/>
          <w:numId w:val="6"/>
        </w:numPr>
        <w:spacing w:before="120" w:line="360" w:lineRule="auto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W przypadku niezapewnienia Zamawiającemu dostępu do E-bilingu, biling elektroniczny,  comiesięczny należy kierować pod wskazany przez Zamawiającego adres: </w:t>
      </w:r>
      <w:hyperlink r:id="rId8">
        <w:r>
          <w:rPr>
            <w:rStyle w:val="czeinternetowe"/>
            <w:rFonts w:ascii="Arial" w:hAnsi="Arial" w:cs="Arial"/>
            <w:bCs/>
            <w:iCs/>
            <w:color w:val="000000" w:themeColor="text1"/>
            <w:sz w:val="22"/>
            <w:szCs w:val="22"/>
          </w:rPr>
          <w:t>h.wojtala@posir.poznan.pl</w:t>
        </w:r>
      </w:hyperlink>
      <w:r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 w:val="0"/>
          <w:iCs/>
          <w:sz w:val="22"/>
          <w:szCs w:val="22"/>
        </w:rPr>
        <w:t>najpóźniej w ciągu 14 d</w:t>
      </w:r>
      <w:r>
        <w:rPr>
          <w:rFonts w:ascii="Arial" w:hAnsi="Arial" w:cs="Arial"/>
          <w:bCs/>
          <w:i w:val="0"/>
          <w:iCs/>
          <w:sz w:val="22"/>
          <w:szCs w:val="22"/>
        </w:rPr>
        <w:t>ni roboczych po zakończeniu każdego miesięcznego okresu rozliczeniowego. Nieprzekazanie Zamawiającemu bilingu elektronicznego w ww. terminie, będzie skutkowało naliczeniem przez Zamawiającego kary umownej w wysokości 500,00 PLN netto, którą Zamawiający będ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zie mógł odliczyć od należności za następną fakturę na podstawie wystawionej przez siebie noty obciążeniowej, </w:t>
      </w:r>
      <w:r w:rsidRPr="00AC0935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na co Wykonawca wyraża zgodę.</w:t>
      </w:r>
    </w:p>
    <w:p w14:paraId="36239C0E" w14:textId="77777777" w:rsidR="00D87F8D" w:rsidRDefault="005D4819">
      <w:pPr>
        <w:pStyle w:val="Tekstpodstawowy21"/>
        <w:numPr>
          <w:ilvl w:val="0"/>
          <w:numId w:val="6"/>
        </w:numPr>
        <w:tabs>
          <w:tab w:val="left" w:pos="426"/>
        </w:tabs>
        <w:spacing w:before="120" w:line="360" w:lineRule="auto"/>
        <w:ind w:left="426" w:hanging="426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Wykonawca zobowiązany jest przesyłać comiesięczny raport o stanie realizacji umowy, w terminie 14 dni roboczych, po 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zakończeniu każdego miesięcznego okresu rozliczeniowego poprzez podanie procentowego i wartościowego wykorzystania kwoty związanej z maksymalną wartością umowy, na wskazany adres: </w:t>
      </w:r>
    </w:p>
    <w:p w14:paraId="0F269ACF" w14:textId="77777777" w:rsidR="00D87F8D" w:rsidRDefault="005D4819">
      <w:pPr>
        <w:pStyle w:val="Tekstpodstawowywcity32"/>
        <w:ind w:left="567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Poznańskie Ośrodki Sportu i Rekreacji</w:t>
      </w:r>
    </w:p>
    <w:p w14:paraId="570DA2E2" w14:textId="26E6EC39" w:rsidR="00D87F8D" w:rsidRDefault="005D4819">
      <w:pPr>
        <w:pStyle w:val="Tekstpodstawowywcity32"/>
        <w:ind w:left="567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ul. Jana Spychalskiego 34</w:t>
      </w:r>
    </w:p>
    <w:p w14:paraId="412E8DF8" w14:textId="77777777" w:rsidR="00D87F8D" w:rsidRDefault="005D4819">
      <w:pPr>
        <w:pStyle w:val="Tekstpodstawowywcity32"/>
        <w:ind w:left="567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61-553 Poznań</w:t>
      </w:r>
    </w:p>
    <w:p w14:paraId="32094314" w14:textId="77777777" w:rsidR="00D87F8D" w:rsidRDefault="005D4819">
      <w:pPr>
        <w:pStyle w:val="Tekstpodstawowywcity32"/>
        <w:spacing w:before="120" w:line="360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Nieprzekazanie comiesięcznego raportu w w/w terminie, będzie skutkowało naliczeniem przez zamawiającego kary umownej w wysokości 250,00 PLN netto, którą Zamawiający będzie mógł </w:t>
      </w:r>
      <w:r>
        <w:rPr>
          <w:rFonts w:ascii="Arial" w:hAnsi="Arial" w:cs="Arial"/>
          <w:bCs/>
          <w:iCs/>
          <w:sz w:val="22"/>
          <w:szCs w:val="22"/>
        </w:rPr>
        <w:lastRenderedPageBreak/>
        <w:t>odliczyć od należności za następną fakturę</w:t>
      </w:r>
      <w:r>
        <w:rPr>
          <w:rFonts w:ascii="Arial" w:hAnsi="Arial" w:cs="Arial"/>
          <w:bCs/>
          <w:i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na podstawie wystawion</w:t>
      </w:r>
      <w:r>
        <w:rPr>
          <w:rFonts w:ascii="Arial" w:hAnsi="Arial" w:cs="Arial"/>
          <w:bCs/>
          <w:iCs/>
          <w:sz w:val="22"/>
          <w:szCs w:val="22"/>
        </w:rPr>
        <w:t xml:space="preserve">ej przez siebie noty obciążeniowej, </w:t>
      </w:r>
      <w:r w:rsidRPr="00AC0935">
        <w:rPr>
          <w:rFonts w:ascii="Arial" w:hAnsi="Arial" w:cs="Arial"/>
          <w:bCs/>
          <w:iCs/>
          <w:color w:val="000000" w:themeColor="text1"/>
          <w:sz w:val="22"/>
          <w:szCs w:val="22"/>
        </w:rPr>
        <w:t>na co Wykonawca wyraża zgodę.</w:t>
      </w:r>
    </w:p>
    <w:p w14:paraId="285F23E5" w14:textId="5087CB0A" w:rsidR="00D87F8D" w:rsidRDefault="005D4819">
      <w:pPr>
        <w:pStyle w:val="Tekstpodstawowy21"/>
        <w:numPr>
          <w:ilvl w:val="0"/>
          <w:numId w:val="6"/>
        </w:numPr>
        <w:tabs>
          <w:tab w:val="left" w:pos="426"/>
        </w:tabs>
        <w:spacing w:before="120" w:line="360" w:lineRule="auto"/>
        <w:ind w:left="426" w:hanging="426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Wszystkie rodzaje usług niewymienionych w formularzu cenowym (załącznik nr</w:t>
      </w:r>
      <w:r>
        <w:rPr>
          <w:rFonts w:ascii="Arial" w:hAnsi="Arial" w:cs="Arial"/>
          <w:bCs/>
          <w:i w:val="0"/>
          <w:iCs/>
          <w:color w:val="5983B0"/>
          <w:sz w:val="22"/>
          <w:szCs w:val="22"/>
        </w:rPr>
        <w:t xml:space="preserve">  </w:t>
      </w:r>
      <w:r w:rsidRPr="0091579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2</w:t>
      </w:r>
      <w:r>
        <w:rPr>
          <w:rFonts w:ascii="Arial" w:hAnsi="Arial" w:cs="Arial"/>
          <w:bCs/>
          <w:i w:val="0"/>
          <w:iCs/>
          <w:color w:val="5983B0"/>
          <w:sz w:val="22"/>
          <w:szCs w:val="22"/>
        </w:rPr>
        <w:t xml:space="preserve"> </w:t>
      </w:r>
      <w:r>
        <w:rPr>
          <w:rFonts w:ascii="Arial" w:hAnsi="Arial" w:cs="Arial"/>
          <w:bCs/>
          <w:i w:val="0"/>
          <w:iCs/>
          <w:color w:val="5983B0"/>
          <w:sz w:val="22"/>
          <w:szCs w:val="22"/>
        </w:rPr>
        <w:t xml:space="preserve"> </w:t>
      </w:r>
      <w:r>
        <w:rPr>
          <w:rFonts w:ascii="Arial" w:hAnsi="Arial" w:cs="Arial"/>
          <w:bCs/>
          <w:i w:val="0"/>
          <w:iCs/>
          <w:sz w:val="22"/>
          <w:szCs w:val="22"/>
        </w:rPr>
        <w:t>– Formularz cenowy z oferty Wykonawcy), a dostępnych w cenniku usług Wykonawcy, muszą być rozliczane według za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sad i cen w nim zawartych. </w:t>
      </w:r>
    </w:p>
    <w:p w14:paraId="64F0C28F" w14:textId="04851721" w:rsidR="00D87F8D" w:rsidRDefault="005D4819">
      <w:pPr>
        <w:pStyle w:val="Tekstpodstawowy21"/>
        <w:numPr>
          <w:ilvl w:val="0"/>
          <w:numId w:val="6"/>
        </w:numPr>
        <w:tabs>
          <w:tab w:val="left" w:pos="426"/>
        </w:tabs>
        <w:spacing w:before="120" w:line="360" w:lineRule="auto"/>
        <w:ind w:left="426" w:hanging="426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Zamawiający zastrzega sobie możliwość dokupienia dodatkowych (wykraczających ilościowo poza wartości podane w </w:t>
      </w:r>
      <w:r>
        <w:rPr>
          <w:rFonts w:ascii="Arial" w:hAnsi="Arial" w:cs="Arial"/>
          <w:i w:val="0"/>
          <w:sz w:val="22"/>
          <w:szCs w:val="22"/>
        </w:rPr>
        <w:t>§ 1 ust. 1)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 umowy nowych </w:t>
      </w:r>
      <w:r>
        <w:rPr>
          <w:rFonts w:ascii="Arial" w:hAnsi="Arial" w:cs="Arial"/>
          <w:bCs/>
          <w:i w:val="0"/>
          <w:iCs/>
          <w:sz w:val="22"/>
          <w:szCs w:val="22"/>
        </w:rPr>
        <w:t>aktywacji SIM na warunkach określonych niniejszą u</w:t>
      </w:r>
      <w:r>
        <w:rPr>
          <w:rFonts w:ascii="Arial" w:hAnsi="Arial" w:cs="Arial"/>
          <w:bCs/>
          <w:i w:val="0"/>
          <w:iCs/>
          <w:sz w:val="22"/>
          <w:szCs w:val="22"/>
        </w:rPr>
        <w:t>mową.</w:t>
      </w:r>
    </w:p>
    <w:p w14:paraId="0364D4E6" w14:textId="77777777" w:rsidR="00D87F8D" w:rsidRDefault="005D4819">
      <w:pPr>
        <w:shd w:val="clear" w:color="auto" w:fill="FFFFFF"/>
        <w:spacing w:before="360" w:after="120" w:line="360" w:lineRule="auto"/>
        <w:ind w:left="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 Termin obowiązywania umowy</w:t>
      </w:r>
    </w:p>
    <w:p w14:paraId="4E483313" w14:textId="00D4EDF6" w:rsidR="00D87F8D" w:rsidRDefault="005D4819">
      <w:pPr>
        <w:pStyle w:val="Tekstpodstawowy21"/>
        <w:numPr>
          <w:ilvl w:val="0"/>
          <w:numId w:val="3"/>
        </w:numPr>
        <w:spacing w:before="120" w:line="360" w:lineRule="auto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Niniejsza umowa zawarta zostaje na okres 24 miesięcy licząc od dnia 01 kwietnia 2022 r. do dnia 31 marca 2024 r., jednak nie dłużej niż do dnia wykorzystania 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kwoty brutto wymienionej w § 4 ust.1 umowy.  </w:t>
      </w:r>
    </w:p>
    <w:p w14:paraId="42DC5098" w14:textId="04429A52" w:rsidR="00D87F8D" w:rsidRDefault="005D4819">
      <w:pPr>
        <w:pStyle w:val="Tekstpodstawowy21"/>
        <w:numPr>
          <w:ilvl w:val="0"/>
          <w:numId w:val="3"/>
        </w:numPr>
        <w:spacing w:before="120" w:line="360" w:lineRule="auto"/>
        <w:rPr>
          <w:i w:val="0"/>
        </w:rPr>
      </w:pPr>
      <w:r>
        <w:rPr>
          <w:rFonts w:ascii="Arial" w:hAnsi="Arial" w:cs="Arial"/>
          <w:b/>
          <w:bCs/>
          <w:i w:val="0"/>
          <w:sz w:val="22"/>
          <w:szCs w:val="22"/>
        </w:rPr>
        <w:t xml:space="preserve">Zamawiający zobowiązuje się przez czas trwania umowy do utrzymania w sieci Wykonawcy minimum 50 szt. czynnych aktywacji </w:t>
      </w:r>
      <w:r>
        <w:rPr>
          <w:rFonts w:ascii="Arial" w:hAnsi="Arial" w:cs="Arial"/>
          <w:b/>
          <w:bCs/>
          <w:i w:val="0"/>
          <w:sz w:val="22"/>
          <w:szCs w:val="22"/>
        </w:rPr>
        <w:t>Wykonawcy nie służy względem Zamawiającego roszczenie o zapłatę różnicy mi</w:t>
      </w:r>
      <w:r>
        <w:rPr>
          <w:rFonts w:ascii="Arial" w:hAnsi="Arial" w:cs="Arial"/>
          <w:b/>
          <w:bCs/>
          <w:i w:val="0"/>
          <w:sz w:val="22"/>
          <w:szCs w:val="22"/>
        </w:rPr>
        <w:t xml:space="preserve">ędzy łączną, maksymalną </w:t>
      </w:r>
      <w:r w:rsidRPr="0091579C">
        <w:rPr>
          <w:rFonts w:ascii="Arial" w:hAnsi="Arial" w:cs="Arial"/>
          <w:b/>
          <w:bCs/>
          <w:i w:val="0"/>
          <w:color w:val="000000" w:themeColor="text1"/>
          <w:sz w:val="22"/>
          <w:szCs w:val="22"/>
        </w:rPr>
        <w:t>kwotą</w:t>
      </w:r>
      <w:r>
        <w:rPr>
          <w:rFonts w:ascii="Arial" w:hAnsi="Arial" w:cs="Arial"/>
          <w:b/>
          <w:bCs/>
          <w:i w:val="0"/>
          <w:sz w:val="22"/>
          <w:szCs w:val="22"/>
        </w:rPr>
        <w:t xml:space="preserve"> brutto określoną w § 4 ust. 1 umowy, a kwotą wynikającą </w:t>
      </w:r>
      <w:r w:rsidRPr="0091579C">
        <w:rPr>
          <w:rFonts w:ascii="Arial" w:hAnsi="Arial" w:cs="Arial"/>
          <w:b/>
          <w:bCs/>
          <w:i w:val="0"/>
          <w:color w:val="000000" w:themeColor="text1"/>
          <w:sz w:val="22"/>
          <w:szCs w:val="22"/>
        </w:rPr>
        <w:t xml:space="preserve">z zapłaty </w:t>
      </w:r>
      <w:r>
        <w:rPr>
          <w:rFonts w:ascii="Arial" w:hAnsi="Arial" w:cs="Arial"/>
          <w:b/>
          <w:bCs/>
          <w:i w:val="0"/>
          <w:sz w:val="22"/>
          <w:szCs w:val="22"/>
        </w:rPr>
        <w:t>za  poszczególne usługi telekomunikacyjne.</w:t>
      </w:r>
    </w:p>
    <w:p w14:paraId="190CB841" w14:textId="77777777" w:rsidR="00D87F8D" w:rsidRDefault="005D4819">
      <w:pPr>
        <w:pStyle w:val="Tekstpodstawowy21"/>
        <w:numPr>
          <w:ilvl w:val="0"/>
          <w:numId w:val="3"/>
        </w:numPr>
        <w:spacing w:before="120" w:line="360" w:lineRule="auto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Zamawiający może rozwiązać umowę ze skutkiem natychmiastowym w przypadku:</w:t>
      </w:r>
    </w:p>
    <w:p w14:paraId="180551B5" w14:textId="77777777" w:rsidR="00D87F8D" w:rsidRDefault="005D4819">
      <w:pPr>
        <w:pStyle w:val="Tekstpodstawowy21"/>
        <w:numPr>
          <w:ilvl w:val="1"/>
          <w:numId w:val="3"/>
        </w:numPr>
        <w:tabs>
          <w:tab w:val="left" w:pos="993"/>
        </w:tabs>
        <w:spacing w:before="120" w:line="360" w:lineRule="auto"/>
        <w:ind w:left="993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rażącego lub powtarzającego się nie wy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wiązywania się lub nienależytego wywiązywania się przez Wykonawcę z obowiązków wynikających z umowy, </w:t>
      </w:r>
    </w:p>
    <w:p w14:paraId="1F1C5A28" w14:textId="77777777" w:rsidR="00D87F8D" w:rsidRDefault="005D4819">
      <w:pPr>
        <w:pStyle w:val="Tekstpodstawowy21"/>
        <w:numPr>
          <w:ilvl w:val="1"/>
          <w:numId w:val="3"/>
        </w:numPr>
        <w:tabs>
          <w:tab w:val="left" w:pos="993"/>
        </w:tabs>
        <w:spacing w:before="120" w:line="360" w:lineRule="auto"/>
        <w:ind w:left="993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wszczęcia w stosunku do Wykonawcy postępowania układowego, upadłościowego lub likwidacyjnego.</w:t>
      </w:r>
    </w:p>
    <w:p w14:paraId="1DBB7C5C" w14:textId="38B3FC34" w:rsidR="00D87F8D" w:rsidRDefault="005D4819">
      <w:pPr>
        <w:pStyle w:val="Tekstpodstawowy21"/>
        <w:numPr>
          <w:ilvl w:val="0"/>
          <w:numId w:val="3"/>
        </w:numPr>
        <w:spacing w:before="120" w:line="360" w:lineRule="auto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Zamawiającemu przysługuje prawo do </w:t>
      </w:r>
      <w:r w:rsidRPr="0091579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odstąpienia od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 w:val="0"/>
          <w:iCs/>
          <w:sz w:val="22"/>
          <w:szCs w:val="22"/>
        </w:rPr>
        <w:t>u</w:t>
      </w:r>
      <w:r>
        <w:rPr>
          <w:rFonts w:ascii="Arial" w:hAnsi="Arial" w:cs="Arial"/>
          <w:bCs/>
          <w:i w:val="0"/>
          <w:iCs/>
          <w:sz w:val="22"/>
          <w:szCs w:val="22"/>
        </w:rPr>
        <w:t>mowy w razie wystąpienia istotnej zmiany okoliczności powodującej, że wykonanie umowy nie leży w interesie publicznym, czego nie można było przewidzieć w chwili zawarcia umowy.</w:t>
      </w:r>
    </w:p>
    <w:p w14:paraId="3C9EA85E" w14:textId="77777777" w:rsidR="00D87F8D" w:rsidRDefault="005D4819">
      <w:pPr>
        <w:shd w:val="clear" w:color="auto" w:fill="FFFFFF"/>
        <w:spacing w:before="360" w:after="120" w:line="360" w:lineRule="auto"/>
        <w:ind w:left="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 Wartość umowy i zasady rozliczeń</w:t>
      </w:r>
    </w:p>
    <w:p w14:paraId="2DADFAE9" w14:textId="77777777" w:rsidR="00D87F8D" w:rsidRDefault="005D4819">
      <w:pPr>
        <w:pStyle w:val="Tekstpodstawowy21"/>
        <w:numPr>
          <w:ilvl w:val="3"/>
          <w:numId w:val="3"/>
        </w:numPr>
        <w:tabs>
          <w:tab w:val="left" w:pos="360"/>
          <w:tab w:val="left" w:pos="567"/>
        </w:tabs>
        <w:spacing w:before="120" w:line="360" w:lineRule="auto"/>
        <w:ind w:hanging="1942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Za maksymalną wartość umowy uważa się kwotę: </w:t>
      </w:r>
      <w:r>
        <w:rPr>
          <w:rFonts w:ascii="Arial" w:hAnsi="Arial" w:cs="Arial"/>
          <w:b/>
          <w:bCs/>
          <w:iCs/>
          <w:sz w:val="22"/>
          <w:szCs w:val="22"/>
        </w:rPr>
        <w:t>……………………………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 zł netto,</w:t>
      </w:r>
    </w:p>
    <w:p w14:paraId="067F918B" w14:textId="77777777" w:rsidR="00D87F8D" w:rsidRDefault="005D4819">
      <w:pPr>
        <w:shd w:val="clear" w:color="auto" w:fill="FFFFFF"/>
        <w:spacing w:line="360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(słownie: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…………………………………………. netto</w:t>
      </w:r>
      <w:r>
        <w:rPr>
          <w:rFonts w:ascii="Arial" w:hAnsi="Arial" w:cs="Arial"/>
          <w:bCs/>
          <w:iCs/>
          <w:sz w:val="22"/>
          <w:szCs w:val="22"/>
        </w:rPr>
        <w:t>),</w:t>
      </w:r>
    </w:p>
    <w:p w14:paraId="66FF2D41" w14:textId="77777777" w:rsidR="00D87F8D" w:rsidRDefault="005D4819">
      <w:pPr>
        <w:shd w:val="clear" w:color="auto" w:fill="FFFFFF"/>
        <w:spacing w:line="360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+ należny 23% podatek VAT w wysokości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……………………………………..</w:t>
      </w:r>
      <w:r>
        <w:rPr>
          <w:rFonts w:ascii="Arial" w:hAnsi="Arial" w:cs="Arial"/>
          <w:bCs/>
          <w:iCs/>
          <w:sz w:val="22"/>
          <w:szCs w:val="22"/>
        </w:rPr>
        <w:t xml:space="preserve"> zł,</w:t>
      </w:r>
    </w:p>
    <w:p w14:paraId="6677F373" w14:textId="77777777" w:rsidR="00D87F8D" w:rsidRDefault="005D4819">
      <w:pPr>
        <w:shd w:val="clear" w:color="auto" w:fill="FFFFFF"/>
        <w:spacing w:line="360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(słownie: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………………………………………….. złotych</w:t>
      </w:r>
      <w:r>
        <w:rPr>
          <w:rFonts w:ascii="Arial" w:hAnsi="Arial" w:cs="Arial"/>
          <w:bCs/>
          <w:iCs/>
          <w:sz w:val="22"/>
          <w:szCs w:val="22"/>
        </w:rPr>
        <w:t xml:space="preserve">), co daje łączną kwotę brutto: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………….</w:t>
      </w:r>
      <w:r>
        <w:rPr>
          <w:rFonts w:ascii="Arial" w:hAnsi="Arial" w:cs="Arial"/>
          <w:bCs/>
          <w:iCs/>
          <w:sz w:val="22"/>
          <w:szCs w:val="22"/>
        </w:rPr>
        <w:t xml:space="preserve">, (słownie: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…………………………………………………./100 złotych).</w:t>
      </w:r>
    </w:p>
    <w:p w14:paraId="22C35EA4" w14:textId="77777777" w:rsidR="00D87F8D" w:rsidRDefault="005D4819">
      <w:pPr>
        <w:shd w:val="clear" w:color="auto" w:fill="FFFFFF"/>
        <w:spacing w:line="360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2. </w:t>
      </w:r>
      <w:r>
        <w:rPr>
          <w:rFonts w:ascii="Arial" w:hAnsi="Arial" w:cs="Arial"/>
          <w:bCs/>
          <w:iCs/>
          <w:sz w:val="22"/>
          <w:szCs w:val="22"/>
        </w:rPr>
        <w:t>Ceny jednostkowe za poszczególne usługi telekomunikacyjne kształtują się zgodnie z Formularzem cenowym z Oferty Wykonawcy stanowiącym załącznik do umowy.</w:t>
      </w:r>
    </w:p>
    <w:p w14:paraId="3C128794" w14:textId="77777777" w:rsidR="00D87F8D" w:rsidRDefault="005D4819">
      <w:pPr>
        <w:shd w:val="clear" w:color="auto" w:fill="FFFFFF"/>
        <w:spacing w:line="360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lastRenderedPageBreak/>
        <w:t xml:space="preserve">3. </w:t>
      </w:r>
      <w:r>
        <w:rPr>
          <w:rFonts w:ascii="Arial" w:hAnsi="Arial" w:cs="Arial"/>
          <w:sz w:val="22"/>
          <w:szCs w:val="22"/>
        </w:rPr>
        <w:t>Ceny jednost</w:t>
      </w:r>
      <w:r>
        <w:rPr>
          <w:rFonts w:ascii="Arial" w:hAnsi="Arial" w:cs="Arial"/>
          <w:sz w:val="22"/>
          <w:szCs w:val="22"/>
        </w:rPr>
        <w:t>kowe, o których mowa w ust. 2., są ustalone na okres obowiązywania niniejszej Umowy i nie mogą ulec zwiększeniu. W przypadku niewykorzystania przez Zamawiającego całej kwoty wynikającej z umowy, Wykonawcy nie przysługują żadne roszczenia wobec Zamawiająceg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bCs/>
          <w:iCs/>
          <w:sz w:val="22"/>
          <w:szCs w:val="22"/>
        </w:rPr>
        <w:t>.</w:t>
      </w:r>
    </w:p>
    <w:p w14:paraId="2DE815FA" w14:textId="6BDF3A9E" w:rsidR="00D87F8D" w:rsidRDefault="005D4819">
      <w:pPr>
        <w:shd w:val="clear" w:color="auto" w:fill="FFFFFF"/>
        <w:spacing w:line="360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4. Zamawiający zapłaci Wykonawcy wynagrodzenie za każdy pełny </w:t>
      </w:r>
      <w:r>
        <w:rPr>
          <w:rFonts w:ascii="Arial" w:hAnsi="Arial" w:cs="Arial"/>
          <w:bCs/>
          <w:iCs/>
          <w:sz w:val="22"/>
          <w:szCs w:val="22"/>
        </w:rPr>
        <w:t>okres rozliczeniowy, w którym wykonywane były usługi telekomunikacyjne na zasadach określonych w niniejszej Umowie, na podstawie wystawionej przez Wykonawcę faktury VAT. Abonamenty</w:t>
      </w:r>
      <w:r>
        <w:rPr>
          <w:rFonts w:ascii="Arial" w:hAnsi="Arial" w:cs="Arial"/>
          <w:bCs/>
          <w:iCs/>
          <w:sz w:val="22"/>
          <w:szCs w:val="22"/>
        </w:rPr>
        <w:t xml:space="preserve"> będą fakturowane z góry, a ruch telekomunikacyjny z dołu.</w:t>
      </w:r>
    </w:p>
    <w:p w14:paraId="3B9FF029" w14:textId="6DD8B688" w:rsidR="00D87F8D" w:rsidRDefault="005D4819">
      <w:pPr>
        <w:pStyle w:val="Tekstpodstawowy21"/>
        <w:numPr>
          <w:ilvl w:val="0"/>
          <w:numId w:val="3"/>
        </w:numPr>
        <w:tabs>
          <w:tab w:val="left" w:pos="36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Termin płatności będzie każdorazowo podawany w treści wystawianej przez Wykonawcę faktury VAT i określony na 30 dni od daty prawidłowego wystawienia tej faktury przez Wykonawcę, przelewem na </w:t>
      </w:r>
      <w:r w:rsidRPr="0091579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rachun</w:t>
      </w:r>
      <w:r w:rsidRPr="0091579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ek bankowy</w:t>
      </w:r>
      <w:r w:rsidRPr="0091579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Wykonawcy wskazane w treści tej faktury, pod rygorem zapłaty ustawowych odsetek za każdy dzień opóźnienia, z tym jednak zastrzeżeniem, że Wykonawca zobowiązany będzie do każdorazowego doręczania Zamawiającemu faktury na co najmniej 14 dni </w:t>
      </w:r>
      <w:r>
        <w:rPr>
          <w:rFonts w:ascii="Arial" w:hAnsi="Arial" w:cs="Arial"/>
          <w:bCs/>
          <w:i w:val="0"/>
          <w:iCs/>
          <w:sz w:val="22"/>
          <w:szCs w:val="22"/>
        </w:rPr>
        <w:t>przed tak określonym terminem płatności, a w razie niezachowania tego terminu doręczenia, termin płatności wskazany na fakturze zostanie automatycznie odpowiednio przedłużony o czas opóźnienia w doręczeniu.</w:t>
      </w:r>
    </w:p>
    <w:p w14:paraId="01CD34A8" w14:textId="77777777" w:rsidR="00D87F8D" w:rsidRDefault="005D4819">
      <w:pPr>
        <w:pStyle w:val="Tekstpodstawowy21"/>
        <w:numPr>
          <w:ilvl w:val="0"/>
          <w:numId w:val="3"/>
        </w:numPr>
        <w:tabs>
          <w:tab w:val="left" w:pos="36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Wykonawca zobowiązany jest przesłać szczegółową f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akturę wystawioną na: </w:t>
      </w:r>
    </w:p>
    <w:p w14:paraId="3869C9C1" w14:textId="77777777" w:rsidR="00D87F8D" w:rsidRDefault="005D4819">
      <w:pPr>
        <w:pStyle w:val="Tekstpodstawowywcity31"/>
        <w:spacing w:line="360" w:lineRule="auto"/>
        <w:ind w:left="851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Miasto Poznań Poznańskie Ośrodki Sportu i Rekreacji </w:t>
      </w:r>
    </w:p>
    <w:p w14:paraId="4D6DB7D9" w14:textId="77777777" w:rsidR="00D87F8D" w:rsidRDefault="005D4819">
      <w:pPr>
        <w:pStyle w:val="Tekstpodstawowywcity31"/>
        <w:spacing w:line="360" w:lineRule="auto"/>
        <w:ind w:left="85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NIP: 209-00-01-440 </w:t>
      </w:r>
    </w:p>
    <w:p w14:paraId="0532DC4C" w14:textId="77777777" w:rsidR="00D87F8D" w:rsidRDefault="005D4819">
      <w:pPr>
        <w:pStyle w:val="Tekstpodstawowywcity31"/>
        <w:spacing w:line="360" w:lineRule="auto"/>
        <w:ind w:left="85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ul. Jana Spychalskiego 34 </w:t>
      </w:r>
    </w:p>
    <w:p w14:paraId="0B3A08A2" w14:textId="77777777" w:rsidR="00D87F8D" w:rsidRDefault="005D4819">
      <w:pPr>
        <w:pStyle w:val="Tekstpodstawowywcity31"/>
        <w:spacing w:line="360" w:lineRule="auto"/>
        <w:ind w:left="851" w:firstLine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61-553 Poznań.</w:t>
      </w:r>
    </w:p>
    <w:p w14:paraId="4C69EB18" w14:textId="77777777" w:rsidR="00D87F8D" w:rsidRDefault="005D4819">
      <w:pPr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Do faktury muszą być załączone rozliczenia poszczególnych numerów.</w:t>
      </w:r>
    </w:p>
    <w:p w14:paraId="166CD30F" w14:textId="77777777" w:rsidR="00D87F8D" w:rsidRDefault="005D4819">
      <w:pPr>
        <w:pStyle w:val="Tekstpodstawowy21"/>
        <w:numPr>
          <w:ilvl w:val="0"/>
          <w:numId w:val="3"/>
        </w:numPr>
        <w:tabs>
          <w:tab w:val="left" w:pos="36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Za termin zapłaty uważa się datę </w:t>
      </w:r>
      <w:r>
        <w:rPr>
          <w:rFonts w:ascii="Arial" w:hAnsi="Arial" w:cs="Arial"/>
          <w:bCs/>
          <w:i w:val="0"/>
          <w:iCs/>
          <w:sz w:val="22"/>
          <w:szCs w:val="22"/>
        </w:rPr>
        <w:t>obciążenia rachunku bankowego Zamawiającego.</w:t>
      </w:r>
    </w:p>
    <w:p w14:paraId="67E9AA08" w14:textId="77777777" w:rsidR="00D87F8D" w:rsidRDefault="005D4819">
      <w:pPr>
        <w:shd w:val="clear" w:color="auto" w:fill="FFFFFF"/>
        <w:spacing w:before="360" w:after="120" w:line="360" w:lineRule="auto"/>
        <w:ind w:left="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 Kary umowne / odszkodowanie</w:t>
      </w:r>
    </w:p>
    <w:p w14:paraId="0A2CEEF8" w14:textId="428514BA" w:rsidR="00D87F8D" w:rsidRDefault="005D4819">
      <w:pPr>
        <w:pStyle w:val="Tekstpodstawowy21"/>
        <w:numPr>
          <w:ilvl w:val="0"/>
          <w:numId w:val="8"/>
        </w:numPr>
        <w:tabs>
          <w:tab w:val="left" w:pos="142"/>
        </w:tabs>
        <w:spacing w:before="120" w:line="360" w:lineRule="auto"/>
        <w:ind w:left="306" w:hanging="306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Wszelkie przypadki niewykonania lub nienależytego wykonania usług telekomunikacyjnych rozstrzygane będą zgodnie z</w:t>
      </w:r>
      <w:r w:rsidRPr="0091579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 xml:space="preserve"> art. 105 ustawy z dnia 16 lipca 2004 r. Prawo telekomunikacyjne </w:t>
      </w:r>
      <w:r w:rsidRPr="0091579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(t. j. Dz. U. 2021 r.576 ze zm.),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 w:val="0"/>
          <w:iCs/>
          <w:sz w:val="22"/>
          <w:szCs w:val="22"/>
        </w:rPr>
        <w:t>o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raz rozporządzeniem Ministra Administracji i Cyfryzacji z dnia 24 lutego 2014r. w sprawie reklamacji usługi telekomunikacyjnej </w:t>
      </w:r>
      <w:r w:rsidRPr="0091579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(</w:t>
      </w:r>
      <w:r w:rsidRPr="0091579C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Dz.U. 2014.284</w:t>
      </w:r>
      <w:r w:rsidR="0091579C">
        <w:rPr>
          <w:rFonts w:ascii="Arial" w:hAnsi="Arial" w:cs="Arial"/>
          <w:bCs/>
          <w:i w:val="0"/>
          <w:iCs/>
          <w:strike/>
          <w:sz w:val="22"/>
          <w:szCs w:val="22"/>
        </w:rPr>
        <w:t>)</w:t>
      </w:r>
      <w:r>
        <w:rPr>
          <w:rFonts w:ascii="Arial" w:hAnsi="Arial" w:cs="Arial"/>
          <w:bCs/>
          <w:i w:val="0"/>
          <w:iCs/>
          <w:sz w:val="22"/>
          <w:szCs w:val="22"/>
        </w:rPr>
        <w:t>, a ewentualne kary umowne naliczane będą po zakończeniu procedury reklamacyjnej.</w:t>
      </w:r>
    </w:p>
    <w:p w14:paraId="78D84F72" w14:textId="77777777" w:rsidR="00D87F8D" w:rsidRDefault="005D4819">
      <w:pPr>
        <w:pStyle w:val="Tekstpodstawowy21"/>
        <w:numPr>
          <w:ilvl w:val="0"/>
          <w:numId w:val="8"/>
        </w:numPr>
        <w:tabs>
          <w:tab w:val="left" w:pos="36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Wy</w:t>
      </w:r>
      <w:r>
        <w:rPr>
          <w:rFonts w:ascii="Arial" w:hAnsi="Arial" w:cs="Arial"/>
          <w:bCs/>
          <w:i w:val="0"/>
          <w:iCs/>
          <w:sz w:val="22"/>
          <w:szCs w:val="22"/>
        </w:rPr>
        <w:t>konawca rozpatrzy reklamację oraz udzieli Zamawiającemu odpowiedzi w formie pisemnej w terminie do 30 dni kalendarzowych, licząc od dnia jej złożenia. Jeżeli Zamawiający nie otrzyma w formie pisemnej odpowiedzi na reklamację w terminie 30 dni kalendarzowyc</w:t>
      </w:r>
      <w:r>
        <w:rPr>
          <w:rFonts w:ascii="Arial" w:hAnsi="Arial" w:cs="Arial"/>
          <w:bCs/>
          <w:i w:val="0"/>
          <w:iCs/>
          <w:sz w:val="22"/>
          <w:szCs w:val="22"/>
        </w:rPr>
        <w:t>h od dnia jej złożenia, to uważa się, że reklamacja ta została uwzględniona.</w:t>
      </w:r>
    </w:p>
    <w:p w14:paraId="1D6CC0D4" w14:textId="77777777" w:rsidR="00D87F8D" w:rsidRDefault="005D4819">
      <w:pPr>
        <w:pStyle w:val="Tekstpodstawowy21"/>
        <w:numPr>
          <w:ilvl w:val="0"/>
          <w:numId w:val="8"/>
        </w:numPr>
        <w:tabs>
          <w:tab w:val="left" w:pos="36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Wykonawca zapłaci Zamawiającemu karę umowną w wysokości 10 % wartości brutto kwoty określonej w § 4 ust. 1 umowy, w przypadku odstąpienia Zamawiającego od umowy z powodów leżących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 po stronie Wykonawcy.</w:t>
      </w:r>
    </w:p>
    <w:p w14:paraId="702E3498" w14:textId="77777777" w:rsidR="00D87F8D" w:rsidRDefault="005D4819">
      <w:pPr>
        <w:pStyle w:val="Tekstpodstawowy21"/>
        <w:numPr>
          <w:ilvl w:val="0"/>
          <w:numId w:val="8"/>
        </w:numPr>
        <w:tabs>
          <w:tab w:val="left" w:pos="36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lastRenderedPageBreak/>
        <w:t>Wykonawca zapłaci Zamawiającemu za przerwy w świadczeniu usług objętych niniejszą Umową karę umowną zgodną z Regulaminem Świadczenia Usług Telekomunikacyjnych.</w:t>
      </w:r>
    </w:p>
    <w:p w14:paraId="37A4922C" w14:textId="0928BEBD" w:rsidR="00D87F8D" w:rsidRDefault="005D4819">
      <w:pPr>
        <w:pStyle w:val="Tekstpodstawowy21"/>
        <w:numPr>
          <w:ilvl w:val="0"/>
          <w:numId w:val="8"/>
        </w:numPr>
        <w:tabs>
          <w:tab w:val="left" w:pos="36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Wykonawca zapłaci Zamawiającemu za każdą rozpoczętą dobę zwłoki w świadcz</w:t>
      </w:r>
      <w:r>
        <w:rPr>
          <w:rFonts w:ascii="Arial" w:hAnsi="Arial" w:cs="Arial"/>
          <w:bCs/>
          <w:i w:val="0"/>
          <w:iCs/>
          <w:sz w:val="22"/>
          <w:szCs w:val="22"/>
        </w:rPr>
        <w:t>eniu usług objętych niniejszą Umową karę umowną w wysokości 50 zł netto za każdą przejmowaną do swojej sieci a nieuruchomioną na czas aktywację. Pod pojęciem nieuruchomionej na czas aktywacji strony rozu</w:t>
      </w:r>
      <w:r w:rsidRPr="00E55324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 xml:space="preserve">mieją również nieprzeniesiony na czas (zgodnie z </w:t>
      </w:r>
      <w:r w:rsidRPr="00E55324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Mini</w:t>
      </w:r>
      <w:r w:rsidRPr="00E55324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stra cyfryzacji z dnia 11 grudnia 2018 r. w sprawie warunków korzystania z uprawnień w publicznych sieciach telefonicznych (Dz.U. 2018.2324)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 numer telefonu komórkowego od poprzedniego Wykonawcy do sieci obecnego Wykonawcy.    </w:t>
      </w:r>
    </w:p>
    <w:p w14:paraId="3F886BA4" w14:textId="77777777" w:rsidR="00D87F8D" w:rsidRDefault="005D4819">
      <w:pPr>
        <w:pStyle w:val="Tekstpodstawowy21"/>
        <w:numPr>
          <w:ilvl w:val="0"/>
          <w:numId w:val="8"/>
        </w:numPr>
        <w:tabs>
          <w:tab w:val="left" w:pos="36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Wykonawca zapłaci Zamawiającemu karę umowną w terminie 10 dni od daty wystąpienia przez Zamawi</w:t>
      </w:r>
      <w:r>
        <w:rPr>
          <w:rFonts w:ascii="Arial" w:hAnsi="Arial" w:cs="Arial"/>
          <w:bCs/>
          <w:i w:val="0"/>
          <w:iCs/>
          <w:sz w:val="22"/>
          <w:szCs w:val="22"/>
        </w:rPr>
        <w:t>ającego z żądaniem zapłacenia kary. W razie opóźnienia w zapłacie Zamawiający może potrącić należną mu karę z dowolnej należności przysługującej Wykonawcy względem Zamawiającego, na co Wykonawca wyraża nieodwołalną zgodę.</w:t>
      </w:r>
    </w:p>
    <w:p w14:paraId="6F963B42" w14:textId="77777777" w:rsidR="00D87F8D" w:rsidRDefault="005D4819">
      <w:pPr>
        <w:pStyle w:val="Tekstpodstawowy21"/>
        <w:numPr>
          <w:ilvl w:val="0"/>
          <w:numId w:val="8"/>
        </w:numPr>
        <w:tabs>
          <w:tab w:val="left" w:pos="36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Zamawiający zastrzega sobie prawo </w:t>
      </w:r>
      <w:r>
        <w:rPr>
          <w:rFonts w:ascii="Arial" w:hAnsi="Arial" w:cs="Arial"/>
          <w:bCs/>
          <w:i w:val="0"/>
          <w:iCs/>
          <w:sz w:val="22"/>
          <w:szCs w:val="22"/>
        </w:rPr>
        <w:t>dochodzenia odszkodowania uzupełniającego przekraczającego wysokości kar umownych określonych w ust. 3 - 5, do wysokości rzeczywiście poniesionej szkody.</w:t>
      </w:r>
    </w:p>
    <w:p w14:paraId="716C3428" w14:textId="77777777" w:rsidR="00D87F8D" w:rsidRDefault="005D4819">
      <w:pPr>
        <w:pStyle w:val="Tekstpodstawowy21"/>
        <w:numPr>
          <w:ilvl w:val="0"/>
          <w:numId w:val="8"/>
        </w:numPr>
        <w:tabs>
          <w:tab w:val="left" w:pos="360"/>
        </w:tabs>
        <w:spacing w:before="120" w:line="360" w:lineRule="auto"/>
        <w:ind w:left="180" w:hanging="180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Zamawiający poinformuje Wykonawcę o naliczeniu ewentualnych kar umownych na piśmie poprzez wystawienie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 księgowej noty obciążeniowej. Zapłata kary umownej nie zwalnia Wykonawcy z obowiązku realizacji umowy.</w:t>
      </w:r>
    </w:p>
    <w:p w14:paraId="5F19D2FF" w14:textId="77777777" w:rsidR="00D87F8D" w:rsidRDefault="005D4819">
      <w:pPr>
        <w:spacing w:before="36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6 Zmiany umowy</w:t>
      </w:r>
    </w:p>
    <w:p w14:paraId="7CC07333" w14:textId="77777777" w:rsidR="00D87F8D" w:rsidRDefault="005D4819">
      <w:pPr>
        <w:pStyle w:val="Tekstpodstawowy21"/>
        <w:numPr>
          <w:ilvl w:val="0"/>
          <w:numId w:val="1"/>
        </w:numPr>
        <w:tabs>
          <w:tab w:val="left" w:pos="284"/>
        </w:tabs>
        <w:spacing w:before="120" w:line="360" w:lineRule="auto"/>
        <w:ind w:left="284" w:hanging="284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Zamawiający dopuszcza zmiany postanowień zawartej umowy w stosunku do treści oferty w zakresie:</w:t>
      </w:r>
    </w:p>
    <w:p w14:paraId="7E106150" w14:textId="77777777" w:rsidR="00D87F8D" w:rsidRDefault="005D4819">
      <w:pPr>
        <w:numPr>
          <w:ilvl w:val="0"/>
          <w:numId w:val="2"/>
        </w:numPr>
        <w:tabs>
          <w:tab w:val="left" w:pos="851"/>
        </w:tabs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umowy polegającej na zmianie dan</w:t>
      </w:r>
      <w:r>
        <w:rPr>
          <w:rFonts w:ascii="Arial" w:hAnsi="Arial" w:cs="Arial"/>
          <w:sz w:val="22"/>
          <w:szCs w:val="22"/>
        </w:rPr>
        <w:t>ych Wykonawcy bez zmian samego Wykonawcy (np. zmiana siedziby, adresu, nazwy),</w:t>
      </w:r>
    </w:p>
    <w:p w14:paraId="55722895" w14:textId="77777777" w:rsidR="00D87F8D" w:rsidRDefault="005D4819">
      <w:pPr>
        <w:numPr>
          <w:ilvl w:val="0"/>
          <w:numId w:val="2"/>
        </w:numPr>
        <w:tabs>
          <w:tab w:val="left" w:pos="851"/>
        </w:tabs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 świadczenia Wykonawcy na lepszej jakości przy zachowaniu tożsamości przedmiotu świadczenia,</w:t>
      </w:r>
    </w:p>
    <w:p w14:paraId="178BB2F9" w14:textId="77777777" w:rsidR="00D87F8D" w:rsidRDefault="005D4819">
      <w:pPr>
        <w:numPr>
          <w:ilvl w:val="0"/>
          <w:numId w:val="2"/>
        </w:numPr>
        <w:tabs>
          <w:tab w:val="left" w:pos="851"/>
        </w:tabs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wynagrodzenia Wykonawcy w przypadku zmiany powszechnie obowiązujących p</w:t>
      </w:r>
      <w:r>
        <w:rPr>
          <w:rFonts w:ascii="Arial" w:hAnsi="Arial" w:cs="Arial"/>
          <w:sz w:val="22"/>
          <w:szCs w:val="22"/>
        </w:rPr>
        <w:t>rzepisów w zakresie wysokości stawki podatku od towarów i usług na przedmiot świadczenia.</w:t>
      </w:r>
    </w:p>
    <w:p w14:paraId="655DC1F0" w14:textId="77777777" w:rsidR="00D87F8D" w:rsidRDefault="005D4819">
      <w:pPr>
        <w:pStyle w:val="Tekstpodstawowy21"/>
        <w:numPr>
          <w:ilvl w:val="0"/>
          <w:numId w:val="1"/>
        </w:numPr>
        <w:tabs>
          <w:tab w:val="left" w:pos="284"/>
          <w:tab w:val="left" w:pos="851"/>
        </w:tabs>
        <w:spacing w:line="360" w:lineRule="auto"/>
        <w:ind w:left="284" w:hanging="284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 xml:space="preserve">Zamawiający dopuszcza zmiany terminu wykonania umowy w przypadku, gdyby ze względów organizacyjnych nie było możliwe przystąpienie do wykonania zamówienia w terminie </w:t>
      </w:r>
      <w:r>
        <w:rPr>
          <w:rFonts w:ascii="Arial" w:hAnsi="Arial" w:cs="Arial"/>
          <w:bCs/>
          <w:i w:val="0"/>
          <w:iCs/>
          <w:sz w:val="22"/>
          <w:szCs w:val="22"/>
        </w:rPr>
        <w:t>przewidzianym przez Zamawiającego.</w:t>
      </w:r>
    </w:p>
    <w:p w14:paraId="58E5F8F7" w14:textId="77777777" w:rsidR="00D87F8D" w:rsidRDefault="005D4819">
      <w:pPr>
        <w:pStyle w:val="Tekstpodstawowy21"/>
        <w:numPr>
          <w:ilvl w:val="0"/>
          <w:numId w:val="1"/>
        </w:numPr>
        <w:tabs>
          <w:tab w:val="left" w:pos="284"/>
          <w:tab w:val="left" w:pos="851"/>
        </w:tabs>
        <w:spacing w:line="360" w:lineRule="auto"/>
        <w:ind w:left="284" w:hanging="284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Dopuszczalna jest zmiana postanowień niniejszej Umowy w przypadku, gdyby z przyczyn, za które Zamawiający nie ponosi odpowiedzialności, których nie mógł wcześniej przewidzieć w dniu zawarcia niniejszej Umowy, zaszła konie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czność zmiany terminu początku wykonania  Umowy – w takim przypadku Wykonawca zobowiązuje się zrealizować przedmiot zamówienia </w:t>
      </w:r>
      <w:r>
        <w:rPr>
          <w:rFonts w:ascii="Arial" w:hAnsi="Arial" w:cs="Arial"/>
          <w:bCs/>
          <w:i w:val="0"/>
          <w:iCs/>
          <w:sz w:val="22"/>
          <w:szCs w:val="22"/>
        </w:rPr>
        <w:lastRenderedPageBreak/>
        <w:t>w innym, wskazanym przez Zamawiającego terminie - z uwzględnieniem jednak możliwości technicznych Wykonawcy.</w:t>
      </w:r>
    </w:p>
    <w:p w14:paraId="5683AC52" w14:textId="77777777" w:rsidR="005D4819" w:rsidRPr="005D4819" w:rsidRDefault="005D4819" w:rsidP="005D4819">
      <w:pPr>
        <w:pStyle w:val="Tekstpodstawowy21"/>
        <w:numPr>
          <w:ilvl w:val="0"/>
          <w:numId w:val="1"/>
        </w:numPr>
        <w:tabs>
          <w:tab w:val="left" w:pos="284"/>
          <w:tab w:val="left" w:pos="851"/>
        </w:tabs>
        <w:suppressAutoHyphens w:val="0"/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5D4819">
        <w:rPr>
          <w:rFonts w:ascii="Arial" w:hAnsi="Arial" w:cs="Arial"/>
          <w:bCs/>
          <w:i w:val="0"/>
          <w:iCs/>
          <w:sz w:val="22"/>
          <w:szCs w:val="22"/>
        </w:rPr>
        <w:t xml:space="preserve">Na wniosek Wykonawcy Zamawiający dopuszcza zawieranie UOŚUT (umów o świadczenie usług telekomunikacyjnych) oraz innych dodatkowych dokumentów wymaganych przy aktywacji usług, </w:t>
      </w:r>
      <w:r w:rsidRPr="005D4819">
        <w:rPr>
          <w:rFonts w:ascii="Arial" w:hAnsi="Arial" w:cs="Arial"/>
          <w:bCs/>
          <w:i w:val="0"/>
          <w:iCs/>
          <w:sz w:val="22"/>
          <w:szCs w:val="22"/>
        </w:rPr>
        <w:t>na warunk</w:t>
      </w:r>
      <w:r w:rsidRPr="005D4819">
        <w:rPr>
          <w:rFonts w:ascii="Arial" w:hAnsi="Arial" w:cs="Arial"/>
          <w:bCs/>
          <w:i w:val="0"/>
          <w:iCs/>
          <w:sz w:val="22"/>
          <w:szCs w:val="22"/>
        </w:rPr>
        <w:t xml:space="preserve">ach określonych w niniejszej Umowie - pod warunkiem, że termin zakończenia wszystkich tych umów będzie zgodny z terminem wskazanym § 3 niniejszej umowy, a warunki w nich ustalone nie będą naruszały postanowień niniejszej umowy, w szczególności postanowień </w:t>
      </w:r>
      <w:r w:rsidRPr="005D4819">
        <w:rPr>
          <w:rFonts w:ascii="Arial" w:hAnsi="Arial" w:cs="Arial"/>
          <w:bCs/>
          <w:i w:val="0"/>
          <w:iCs/>
          <w:sz w:val="22"/>
          <w:szCs w:val="22"/>
        </w:rPr>
        <w:t>§ 4 ust. 1 umowy.</w:t>
      </w:r>
    </w:p>
    <w:p w14:paraId="3C09733F" w14:textId="77777777" w:rsidR="005D4819" w:rsidRDefault="005D4819" w:rsidP="005D4819">
      <w:pPr>
        <w:pStyle w:val="Tekstpodstawowy21"/>
        <w:tabs>
          <w:tab w:val="left" w:pos="284"/>
          <w:tab w:val="left" w:pos="851"/>
        </w:tabs>
        <w:suppressAutoHyphens w:val="0"/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</w:p>
    <w:p w14:paraId="19EB1758" w14:textId="5EC4B966" w:rsidR="00D87F8D" w:rsidRPr="005D4819" w:rsidRDefault="005D4819" w:rsidP="005D4819">
      <w:pPr>
        <w:pStyle w:val="Tekstpodstawowy21"/>
        <w:tabs>
          <w:tab w:val="left" w:pos="284"/>
          <w:tab w:val="left" w:pos="851"/>
        </w:tabs>
        <w:suppressAutoHyphens w:val="0"/>
        <w:spacing w:line="360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D4819">
        <w:rPr>
          <w:rFonts w:ascii="Arial" w:hAnsi="Arial" w:cs="Arial"/>
          <w:b/>
          <w:sz w:val="22"/>
          <w:szCs w:val="22"/>
        </w:rPr>
        <w:t>§ 7 Postanowienia końcowe</w:t>
      </w:r>
    </w:p>
    <w:p w14:paraId="6AEB4749" w14:textId="77777777" w:rsidR="00D87F8D" w:rsidRDefault="005D4819">
      <w:pPr>
        <w:pStyle w:val="Tekstpodstawowy21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S</w:t>
      </w:r>
      <w:r>
        <w:rPr>
          <w:rFonts w:ascii="Arial" w:hAnsi="Arial" w:cs="Arial"/>
          <w:bCs/>
          <w:i w:val="0"/>
          <w:iCs/>
          <w:sz w:val="22"/>
          <w:szCs w:val="22"/>
        </w:rPr>
        <w:t>trony wykluczają możliwość dokonania przelewu wierzytelności wynikających z niniejszej Umowy bez uprzedniej zgody Zamawiającego wyrażonej na piśmie pod rygorem nieważności.</w:t>
      </w:r>
    </w:p>
    <w:p w14:paraId="5F1AA953" w14:textId="77777777" w:rsidR="00D87F8D" w:rsidRDefault="005D4819">
      <w:pPr>
        <w:pStyle w:val="Tekstpodstawowy21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Zamawiający udostępni Wykonawcy, wyb</w:t>
      </w:r>
      <w:r>
        <w:rPr>
          <w:rFonts w:ascii="Arial" w:hAnsi="Arial" w:cs="Arial"/>
          <w:bCs/>
          <w:i w:val="0"/>
          <w:iCs/>
          <w:sz w:val="22"/>
          <w:szCs w:val="22"/>
        </w:rPr>
        <w:t>ranemu w wyniku przedmiotowego postępowania, kopie dokumentów, niezbędnych do skutecznego zawarcia umowy.</w:t>
      </w:r>
    </w:p>
    <w:p w14:paraId="1CDEC9AB" w14:textId="77777777" w:rsidR="00D87F8D" w:rsidRDefault="005D4819">
      <w:pPr>
        <w:pStyle w:val="Tekstpodstawowy21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Załączniki do Umowy stanowią jej integralną część.</w:t>
      </w:r>
    </w:p>
    <w:p w14:paraId="29EB69E8" w14:textId="77777777" w:rsidR="00D87F8D" w:rsidRDefault="005D4819">
      <w:pPr>
        <w:widowControl w:val="0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zmiany i uzupełnienia niniejszej umowy </w:t>
      </w:r>
      <w:r w:rsidRPr="00E55324">
        <w:rPr>
          <w:rFonts w:ascii="Arial" w:hAnsi="Arial" w:cs="Arial"/>
          <w:color w:val="000000" w:themeColor="text1"/>
          <w:sz w:val="22"/>
          <w:szCs w:val="22"/>
        </w:rPr>
        <w:t>oraz załączników</w:t>
      </w:r>
      <w:r w:rsidRPr="00E553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wymagają formy pisemnej w </w:t>
      </w:r>
      <w:r>
        <w:rPr>
          <w:rFonts w:ascii="Arial" w:hAnsi="Arial" w:cs="Arial"/>
          <w:sz w:val="22"/>
          <w:szCs w:val="22"/>
        </w:rPr>
        <w:t>postaci aneksu pod rygorem nieważności.</w:t>
      </w:r>
    </w:p>
    <w:p w14:paraId="474AB961" w14:textId="77777777" w:rsidR="00D87F8D" w:rsidRDefault="005D4819">
      <w:pPr>
        <w:pStyle w:val="Tekstpodstawowy21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Ewentualne sporne kwestie wynikłe w trakcie realizacji niniejszej Umowy Strony poddadzą najpierw polubownym negocjacjom z udziałem swoich przedstawicieli w siedzibie Zamawiającego, w uzgodnionym terminie. W przypadku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 braku porozumienia Stron, spory wynikłe z niniejszej Umowy będą rozstrzygane przez sąd powszechny właściwy dla siedziby Zamawiającego.</w:t>
      </w:r>
    </w:p>
    <w:p w14:paraId="18B69EC0" w14:textId="184E3ECF" w:rsidR="00D87F8D" w:rsidRDefault="005D4819">
      <w:pPr>
        <w:pStyle w:val="Tekstpodstawowy21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 sprawach nieuregulowanych niniejszą Umową będą miały zastosowanie przepisy ustawy z dnia 23 kwietnia 1964 r. Kodeks cy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wilny (t. j. Dz. U. z 2014 r. poz. 121), ustawy z dnia 16 lipca 2004 r. Prawo </w:t>
      </w:r>
      <w:r w:rsidRPr="00E55324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 xml:space="preserve">telekomunikacyjne </w:t>
      </w:r>
      <w:r w:rsidRPr="00E55324">
        <w:rPr>
          <w:rFonts w:ascii="Arial" w:hAnsi="Arial" w:cs="Arial"/>
          <w:bCs/>
          <w:i w:val="0"/>
          <w:iCs/>
          <w:color w:val="000000" w:themeColor="text1"/>
          <w:sz w:val="22"/>
          <w:szCs w:val="22"/>
        </w:rPr>
        <w:t>(t. j. Dz. U. 2021 r.576 ze zm.)</w:t>
      </w:r>
      <w:r>
        <w:rPr>
          <w:rFonts w:ascii="Arial" w:hAnsi="Arial" w:cs="Arial"/>
          <w:bCs/>
          <w:i w:val="0"/>
          <w:iCs/>
          <w:sz w:val="22"/>
          <w:szCs w:val="22"/>
        </w:rPr>
        <w:t>, Regulaminu Świadczenia Usług Telekomunikacyjnych Wykonawcy, sporządzonego na podstawie usta</w:t>
      </w:r>
      <w:r>
        <w:rPr>
          <w:rFonts w:ascii="Arial" w:hAnsi="Arial" w:cs="Arial"/>
          <w:bCs/>
          <w:i w:val="0"/>
          <w:iCs/>
          <w:sz w:val="22"/>
          <w:szCs w:val="22"/>
        </w:rPr>
        <w:t>wy Prawo telekomunikacyjne oraz inne przepisy mające związek z przedmiotem Umowy.</w:t>
      </w:r>
    </w:p>
    <w:p w14:paraId="30F4DD6E" w14:textId="77777777" w:rsidR="00D87F8D" w:rsidRDefault="005D4819">
      <w:pPr>
        <w:pStyle w:val="Tekstpodstawowy21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Wykonawca do obsługi Zamawiającego wyznaczy Opiekuna, którego dane w postaci; Imienia Nazwiska, telefonu stacjonarnego i komórkowego oraz adresu poczty e-mail, przekaże w for</w:t>
      </w:r>
      <w:r>
        <w:rPr>
          <w:rFonts w:ascii="Arial" w:hAnsi="Arial" w:cs="Arial"/>
          <w:bCs/>
          <w:i w:val="0"/>
          <w:iCs/>
          <w:sz w:val="22"/>
          <w:szCs w:val="22"/>
        </w:rPr>
        <w:t>mie e-maila Zamawiającemu w terminie 3 dni od daty podpisania umowy.</w:t>
      </w:r>
    </w:p>
    <w:p w14:paraId="3CDF88D9" w14:textId="77777777" w:rsidR="00D87F8D" w:rsidRDefault="005D4819">
      <w:pPr>
        <w:pStyle w:val="Tekstpodstawowy21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Zamawiający nie ma prawa bez zgody Wykonawcy za pomocą kart SIM, działających w sieci Wykonawcy, kierować do sieci Wykonawcy ruchu z sieci innych operatorów komórkowych i stacjonarnych, u</w:t>
      </w:r>
      <w:r>
        <w:rPr>
          <w:rFonts w:ascii="Arial" w:hAnsi="Arial" w:cs="Arial"/>
          <w:bCs/>
          <w:i w:val="0"/>
          <w:iCs/>
          <w:sz w:val="22"/>
          <w:szCs w:val="22"/>
        </w:rPr>
        <w:t>zyskując z tego tytułu bezpośrednio bądź pośrednio korzyści majątkowe. Zamawiający nie ma również prawa, bez zgody Wykonawcy, udostępniać innym podmiotom usług telekomunikacyjnych świadczonych przez Wykonawcę. Ewentualna zgoda Wykonawcy na powyższe powinna</w:t>
      </w:r>
      <w:r>
        <w:rPr>
          <w:rFonts w:ascii="Arial" w:hAnsi="Arial" w:cs="Arial"/>
          <w:bCs/>
          <w:i w:val="0"/>
          <w:iCs/>
          <w:sz w:val="22"/>
          <w:szCs w:val="22"/>
        </w:rPr>
        <w:t xml:space="preserve"> być udokumentowana sporządzeniem stosownego aneksu do Umowy, pod warunkiem, iż postanowienia tego aneksu będą zgodne z ustawą Prawo telekomunikacyjne.</w:t>
      </w:r>
    </w:p>
    <w:p w14:paraId="6691B609" w14:textId="77777777" w:rsidR="00D87F8D" w:rsidRDefault="005D4819">
      <w:pPr>
        <w:pStyle w:val="Tekstpodstawowy21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Umowę sporządzono w trzech jednobrzmiących egzemplarzach, dwa dla Zamawiającego, jeden dla Wykonawcy.</w:t>
      </w:r>
    </w:p>
    <w:p w14:paraId="7F0162DD" w14:textId="63A36BB4" w:rsidR="00D87F8D" w:rsidRDefault="005D4819">
      <w:pPr>
        <w:shd w:val="clear" w:color="auto" w:fill="FFFFFF"/>
        <w:spacing w:line="360" w:lineRule="auto"/>
        <w:ind w:left="5" w:firstLine="70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Za</w:t>
      </w:r>
      <w:r>
        <w:rPr>
          <w:rFonts w:ascii="Arial" w:hAnsi="Arial" w:cs="Arial"/>
          <w:b/>
          <w:sz w:val="22"/>
          <w:szCs w:val="22"/>
        </w:rPr>
        <w:t xml:space="preserve">mawiający: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Wykonawca:</w:t>
      </w:r>
      <w:r>
        <w:rPr>
          <w:rFonts w:ascii="Arial" w:hAnsi="Arial" w:cs="Arial"/>
          <w:b/>
          <w:sz w:val="22"/>
          <w:szCs w:val="22"/>
        </w:rPr>
        <w:tab/>
      </w:r>
    </w:p>
    <w:p w14:paraId="0F67D407" w14:textId="1D3DB8C8" w:rsidR="005D4819" w:rsidRDefault="005D4819">
      <w:pPr>
        <w:shd w:val="clear" w:color="auto" w:fill="FFFFFF"/>
        <w:spacing w:line="360" w:lineRule="auto"/>
        <w:ind w:left="5" w:firstLine="703"/>
        <w:rPr>
          <w:rFonts w:ascii="Arial" w:hAnsi="Arial" w:cs="Arial"/>
          <w:b/>
          <w:sz w:val="22"/>
          <w:szCs w:val="22"/>
        </w:rPr>
      </w:pPr>
    </w:p>
    <w:p w14:paraId="63E698E3" w14:textId="77777777" w:rsidR="005D4819" w:rsidRDefault="005D4819">
      <w:pPr>
        <w:shd w:val="clear" w:color="auto" w:fill="FFFFFF"/>
        <w:spacing w:line="360" w:lineRule="auto"/>
        <w:ind w:left="5" w:firstLine="703"/>
        <w:rPr>
          <w:rFonts w:ascii="Arial" w:hAnsi="Arial" w:cs="Arial"/>
          <w:b/>
          <w:sz w:val="22"/>
          <w:szCs w:val="22"/>
        </w:rPr>
      </w:pPr>
    </w:p>
    <w:p w14:paraId="733AB231" w14:textId="77777777" w:rsidR="00D87F8D" w:rsidRDefault="005D4819">
      <w:pPr>
        <w:shd w:val="clear" w:color="auto" w:fill="FFFFFF"/>
        <w:spacing w:line="360" w:lineRule="auto"/>
        <w:ind w:left="5"/>
        <w:jc w:val="both"/>
        <w:rPr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Załączniki:</w:t>
      </w:r>
    </w:p>
    <w:p w14:paraId="2DD2F006" w14:textId="77777777" w:rsidR="00D87F8D" w:rsidRDefault="005D4819">
      <w:pPr>
        <w:shd w:val="clear" w:color="auto" w:fill="FFFFFF"/>
        <w:spacing w:line="360" w:lineRule="auto"/>
        <w:ind w:left="425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Zał. nr 1 - zestawienie numerów telefonów komórkowych i dostępów mobilnych do </w:t>
      </w:r>
      <w:proofErr w:type="spellStart"/>
      <w:r>
        <w:rPr>
          <w:rFonts w:ascii="Arial" w:hAnsi="Arial" w:cs="Arial"/>
          <w:sz w:val="18"/>
          <w:szCs w:val="18"/>
        </w:rPr>
        <w:t>internetu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</w:p>
    <w:p w14:paraId="104ED127" w14:textId="77777777" w:rsidR="00D87F8D" w:rsidRDefault="005D4819">
      <w:pPr>
        <w:shd w:val="clear" w:color="auto" w:fill="FFFFFF"/>
        <w:spacing w:line="360" w:lineRule="auto"/>
        <w:ind w:left="425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Zał. nr 2 – Formularz cenowy z Oferty Wykonawcy - Cennik usług Wykonawcy </w:t>
      </w:r>
    </w:p>
    <w:p w14:paraId="3ABA76C5" w14:textId="77777777" w:rsidR="00D87F8D" w:rsidRDefault="005D4819">
      <w:pPr>
        <w:shd w:val="clear" w:color="auto" w:fill="FFFFFF"/>
        <w:spacing w:line="360" w:lineRule="auto"/>
        <w:ind w:left="425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Zał. nr 3 -.Regulamin Świadczenia Usług Telekomunikacyjnych</w:t>
      </w:r>
    </w:p>
    <w:p w14:paraId="1E6B46D9" w14:textId="77777777" w:rsidR="00D87F8D" w:rsidRDefault="005D4819">
      <w:pPr>
        <w:shd w:val="clear" w:color="auto" w:fill="FFFFFF"/>
        <w:spacing w:line="360" w:lineRule="auto"/>
        <w:ind w:left="425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Zał. nr 4 - Pełnomocnictwo Wykonawcy.</w:t>
      </w:r>
    </w:p>
    <w:sectPr w:rsidR="00D87F8D">
      <w:footerReference w:type="default" r:id="rId9"/>
      <w:pgSz w:w="11906" w:h="16838"/>
      <w:pgMar w:top="899" w:right="1134" w:bottom="1258" w:left="1134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11C80" w14:textId="77777777" w:rsidR="00000000" w:rsidRDefault="005D4819">
      <w:r>
        <w:separator/>
      </w:r>
    </w:p>
  </w:endnote>
  <w:endnote w:type="continuationSeparator" w:id="0">
    <w:p w14:paraId="3E666B40" w14:textId="77777777" w:rsidR="00000000" w:rsidRDefault="005D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7B45C" w14:textId="77777777" w:rsidR="00D87F8D" w:rsidRDefault="005D4819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  <w:p w14:paraId="3AEF0144" w14:textId="77777777" w:rsidR="00D87F8D" w:rsidRDefault="00D87F8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C029" w14:textId="77777777" w:rsidR="00000000" w:rsidRDefault="005D4819">
      <w:r>
        <w:separator/>
      </w:r>
    </w:p>
  </w:footnote>
  <w:footnote w:type="continuationSeparator" w:id="0">
    <w:p w14:paraId="5286282E" w14:textId="77777777" w:rsidR="00000000" w:rsidRDefault="005D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A2901"/>
    <w:multiLevelType w:val="multilevel"/>
    <w:tmpl w:val="B1884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34"/>
        </w:tabs>
        <w:ind w:left="734" w:hanging="450"/>
      </w:pPr>
      <w:rPr>
        <w:rFonts w:ascii="Arial" w:hAnsi="Arial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D56BF0"/>
    <w:multiLevelType w:val="multilevel"/>
    <w:tmpl w:val="6DC21D9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F055921"/>
    <w:multiLevelType w:val="multilevel"/>
    <w:tmpl w:val="203CF9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03D3027"/>
    <w:multiLevelType w:val="multilevel"/>
    <w:tmpl w:val="127ED83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7994BDC"/>
    <w:multiLevelType w:val="multilevel"/>
    <w:tmpl w:val="0980C2F0"/>
    <w:lvl w:ilvl="0">
      <w:start w:val="1"/>
      <w:numFmt w:val="decimal"/>
      <w:lvlText w:val="%1)"/>
      <w:lvlJc w:val="left"/>
      <w:pPr>
        <w:tabs>
          <w:tab w:val="num" w:pos="1350"/>
        </w:tabs>
        <w:ind w:left="1350" w:hanging="450"/>
      </w:pPr>
      <w:rPr>
        <w:rFonts w:ascii="Arial" w:hAnsi="Arial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B6164E5"/>
    <w:multiLevelType w:val="multilevel"/>
    <w:tmpl w:val="E4B2298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lef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lef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left"/>
      <w:pPr>
        <w:tabs>
          <w:tab w:val="num" w:pos="5542"/>
        </w:tabs>
        <w:ind w:left="5542" w:hanging="180"/>
      </w:pPr>
    </w:lvl>
  </w:abstractNum>
  <w:abstractNum w:abstractNumId="6" w15:restartNumberingAfterBreak="0">
    <w:nsid w:val="2BD24AD3"/>
    <w:multiLevelType w:val="multilevel"/>
    <w:tmpl w:val="A58A4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27E3E21"/>
    <w:multiLevelType w:val="multilevel"/>
    <w:tmpl w:val="93524F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BA61221"/>
    <w:multiLevelType w:val="multilevel"/>
    <w:tmpl w:val="3D8C6D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9BB54F8"/>
    <w:multiLevelType w:val="multilevel"/>
    <w:tmpl w:val="CF5A659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FC46694"/>
    <w:multiLevelType w:val="multilevel"/>
    <w:tmpl w:val="34F27D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8D"/>
    <w:rsid w:val="00134182"/>
    <w:rsid w:val="00262B66"/>
    <w:rsid w:val="005D4819"/>
    <w:rsid w:val="00767D13"/>
    <w:rsid w:val="0091579C"/>
    <w:rsid w:val="00AC0935"/>
    <w:rsid w:val="00AD6A8B"/>
    <w:rsid w:val="00B510B9"/>
    <w:rsid w:val="00BC6B2F"/>
    <w:rsid w:val="00D87F8D"/>
    <w:rsid w:val="00E55324"/>
    <w:rsid w:val="00E64E3C"/>
    <w:rsid w:val="00EA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C3C0"/>
  <w15:docId w15:val="{29DEE4BF-EF0D-4D2C-B2F3-F77F640E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/>
      <w:b/>
      <w:i w:val="0"/>
      <w:sz w:val="22"/>
    </w:rPr>
  </w:style>
  <w:style w:type="character" w:customStyle="1" w:styleId="WW8Num2z0">
    <w:name w:val="WW8Num2z0"/>
    <w:qFormat/>
    <w:rPr>
      <w:b/>
      <w:i w:val="0"/>
      <w:sz w:val="22"/>
    </w:rPr>
  </w:style>
  <w:style w:type="character" w:customStyle="1" w:styleId="WW8Num3z0">
    <w:name w:val="WW8Num3z0"/>
    <w:qFormat/>
    <w:rPr>
      <w:rFonts w:ascii="Arial" w:hAnsi="Arial"/>
      <w:b/>
      <w:i w:val="0"/>
      <w:sz w:val="22"/>
    </w:rPr>
  </w:style>
  <w:style w:type="character" w:customStyle="1" w:styleId="WW8Num4z0">
    <w:name w:val="WW8Num4z0"/>
    <w:qFormat/>
    <w:rPr>
      <w:b/>
      <w:i w:val="0"/>
      <w:sz w:val="22"/>
    </w:rPr>
  </w:style>
  <w:style w:type="character" w:customStyle="1" w:styleId="WW8Num5z0">
    <w:name w:val="WW8Num5z0"/>
    <w:qFormat/>
    <w:rPr>
      <w:rFonts w:ascii="Arial" w:hAnsi="Arial"/>
      <w:b/>
      <w:i w:val="0"/>
      <w:sz w:val="22"/>
    </w:rPr>
  </w:style>
  <w:style w:type="character" w:customStyle="1" w:styleId="WW8Num5z1">
    <w:name w:val="WW8Num5z1"/>
    <w:qFormat/>
    <w:rPr>
      <w:rFonts w:ascii="Arial" w:hAnsi="Arial"/>
      <w:b w:val="0"/>
      <w:i w:val="0"/>
      <w:sz w:val="20"/>
    </w:rPr>
  </w:style>
  <w:style w:type="character" w:customStyle="1" w:styleId="WW8Num6z0">
    <w:name w:val="WW8Num6z0"/>
    <w:qFormat/>
    <w:rPr>
      <w:rFonts w:ascii="Arial" w:hAnsi="Arial"/>
      <w:b/>
      <w:i w:val="0"/>
      <w:sz w:val="22"/>
    </w:rPr>
  </w:style>
  <w:style w:type="character" w:customStyle="1" w:styleId="WW8Num7z0">
    <w:name w:val="WW8Num7z0"/>
    <w:qFormat/>
    <w:rPr>
      <w:rFonts w:ascii="Arial" w:hAnsi="Arial"/>
      <w:b/>
      <w:i w:val="0"/>
      <w:sz w:val="22"/>
    </w:rPr>
  </w:style>
  <w:style w:type="character" w:customStyle="1" w:styleId="WW8Num8z0">
    <w:name w:val="WW8Num8z0"/>
    <w:qFormat/>
    <w:rPr>
      <w:i w:val="0"/>
    </w:rPr>
  </w:style>
  <w:style w:type="character" w:customStyle="1" w:styleId="WW8Num9z0">
    <w:name w:val="WW8Num9z0"/>
    <w:qFormat/>
    <w:rPr>
      <w:i w:val="0"/>
    </w:rPr>
  </w:style>
  <w:style w:type="character" w:customStyle="1" w:styleId="WW8Num10z1">
    <w:name w:val="WW8Num10z1"/>
    <w:qFormat/>
    <w:rPr>
      <w:rFonts w:ascii="OpenSymbol" w:hAnsi="OpenSymbol" w:cs="OpenSymbol"/>
    </w:rPr>
  </w:style>
  <w:style w:type="character" w:customStyle="1" w:styleId="WW8Num10z3">
    <w:name w:val="WW8Num10z3"/>
    <w:qFormat/>
    <w:rPr>
      <w:rFonts w:ascii="Wingdings 2" w:hAnsi="Wingdings 2" w:cs="OpenSymbol"/>
    </w:rPr>
  </w:style>
  <w:style w:type="character" w:customStyle="1" w:styleId="WW8Num11z1">
    <w:name w:val="WW8Num11z1"/>
    <w:qFormat/>
    <w:rPr>
      <w:rFonts w:ascii="OpenSymbol" w:hAnsi="OpenSymbol" w:cs="OpenSymbol"/>
    </w:rPr>
  </w:style>
  <w:style w:type="character" w:customStyle="1" w:styleId="WW8Num11z3">
    <w:name w:val="WW8Num11z3"/>
    <w:qFormat/>
    <w:rPr>
      <w:rFonts w:ascii="Wingdings 2" w:hAnsi="Wingdings 2" w:cs="OpenSymbol"/>
    </w:rPr>
  </w:style>
  <w:style w:type="character" w:customStyle="1" w:styleId="WW8Num12z1">
    <w:name w:val="WW8Num12z1"/>
    <w:qFormat/>
    <w:rPr>
      <w:rFonts w:ascii="OpenSymbol" w:hAnsi="OpenSymbol" w:cs="OpenSymbol"/>
    </w:rPr>
  </w:style>
  <w:style w:type="character" w:customStyle="1" w:styleId="WW8Num12z3">
    <w:name w:val="WW8Num12z3"/>
    <w:qFormat/>
    <w:rPr>
      <w:rFonts w:ascii="Wingdings 2" w:hAnsi="Wingdings 2" w:cs="OpenSymbol"/>
    </w:rPr>
  </w:style>
  <w:style w:type="character" w:customStyle="1" w:styleId="WW8Num13z1">
    <w:name w:val="WW8Num13z1"/>
    <w:qFormat/>
    <w:rPr>
      <w:rFonts w:ascii="OpenSymbol" w:hAnsi="OpenSymbol" w:cs="OpenSymbol"/>
    </w:rPr>
  </w:style>
  <w:style w:type="character" w:customStyle="1" w:styleId="WW8Num13z3">
    <w:name w:val="WW8Num13z3"/>
    <w:qFormat/>
    <w:rPr>
      <w:rFonts w:ascii="Wingdings 2" w:hAnsi="Wingdings 2" w:cs="OpenSymbol"/>
    </w:rPr>
  </w:style>
  <w:style w:type="character" w:customStyle="1" w:styleId="WW8Num14z1">
    <w:name w:val="WW8Num14z1"/>
    <w:qFormat/>
    <w:rPr>
      <w:rFonts w:ascii="OpenSymbol" w:hAnsi="OpenSymbol" w:cs="OpenSymbol"/>
    </w:rPr>
  </w:style>
  <w:style w:type="character" w:customStyle="1" w:styleId="WW8Num14z3">
    <w:name w:val="WW8Num14z3"/>
    <w:qFormat/>
    <w:rPr>
      <w:rFonts w:ascii="Wingdings 2" w:hAnsi="Wingdings 2" w:cs="OpenSymbol"/>
    </w:rPr>
  </w:style>
  <w:style w:type="character" w:customStyle="1" w:styleId="WW8Num15z1">
    <w:name w:val="WW8Num15z1"/>
    <w:qFormat/>
    <w:rPr>
      <w:rFonts w:ascii="OpenSymbol" w:hAnsi="OpenSymbol" w:cs="OpenSymbol"/>
    </w:rPr>
  </w:style>
  <w:style w:type="character" w:customStyle="1" w:styleId="WW8Num15z3">
    <w:name w:val="WW8Num15z3"/>
    <w:qFormat/>
    <w:rPr>
      <w:rFonts w:ascii="Wingdings 2" w:hAnsi="Wingdings 2" w:cs="OpenSymbol"/>
    </w:rPr>
  </w:style>
  <w:style w:type="character" w:customStyle="1" w:styleId="WW8Num16z1">
    <w:name w:val="WW8Num16z1"/>
    <w:qFormat/>
    <w:rPr>
      <w:rFonts w:ascii="OpenSymbol" w:hAnsi="OpenSymbol" w:cs="OpenSymbol"/>
    </w:rPr>
  </w:style>
  <w:style w:type="character" w:customStyle="1" w:styleId="WW8Num16z3">
    <w:name w:val="WW8Num16z3"/>
    <w:qFormat/>
    <w:rPr>
      <w:rFonts w:ascii="Wingdings 2" w:hAnsi="Wingdings 2" w:cs="OpenSymbol"/>
    </w:rPr>
  </w:style>
  <w:style w:type="character" w:customStyle="1" w:styleId="Absatz-Standardschriftart">
    <w:name w:val="Absatz-Standardschriftart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8Num1z1">
    <w:name w:val="WW8Num1z1"/>
    <w:qFormat/>
    <w:rPr>
      <w:rFonts w:ascii="Arial" w:hAnsi="Arial"/>
      <w:b w:val="0"/>
      <w:i w:val="0"/>
      <w:sz w:val="20"/>
    </w:rPr>
  </w:style>
  <w:style w:type="character" w:customStyle="1" w:styleId="WW8Num2z1">
    <w:name w:val="WW8Num2z1"/>
    <w:qFormat/>
    <w:rPr>
      <w:b w:val="0"/>
    </w:rPr>
  </w:style>
  <w:style w:type="character" w:customStyle="1" w:styleId="WW8Num2z3">
    <w:name w:val="WW8Num2z3"/>
    <w:qFormat/>
    <w:rPr>
      <w:rFonts w:ascii="Wingdings" w:hAnsi="Wingdings"/>
    </w:rPr>
  </w:style>
  <w:style w:type="character" w:customStyle="1" w:styleId="WW8Num7z1">
    <w:name w:val="WW8Num7z1"/>
    <w:qFormat/>
    <w:rPr>
      <w:rFonts w:ascii="Arial" w:hAnsi="Arial"/>
      <w:b w:val="0"/>
      <w:i w:val="0"/>
      <w:sz w:val="20"/>
    </w:rPr>
  </w:style>
  <w:style w:type="character" w:customStyle="1" w:styleId="WW8Num10z0">
    <w:name w:val="WW8Num10z0"/>
    <w:qFormat/>
    <w:rPr>
      <w:rFonts w:ascii="Arial" w:hAnsi="Arial"/>
      <w:b/>
      <w:i w:val="0"/>
      <w:sz w:val="22"/>
    </w:rPr>
  </w:style>
  <w:style w:type="character" w:customStyle="1" w:styleId="WW8Num11z0">
    <w:name w:val="WW8Num11z0"/>
    <w:qFormat/>
    <w:rPr>
      <w:rFonts w:ascii="Arial" w:hAnsi="Arial"/>
      <w:b/>
      <w:i w:val="0"/>
      <w:sz w:val="22"/>
    </w:rPr>
  </w:style>
  <w:style w:type="character" w:customStyle="1" w:styleId="WW8Num12z0">
    <w:name w:val="WW8Num12z0"/>
    <w:qFormat/>
    <w:rPr>
      <w:rFonts w:ascii="Arial" w:hAnsi="Arial"/>
      <w:b/>
      <w:i w:val="0"/>
      <w:sz w:val="22"/>
    </w:rPr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StopkaZnak">
    <w:name w:val="Stopka Znak"/>
    <w:basedOn w:val="Domylnaczcionkaakapitu1"/>
    <w:qFormat/>
  </w:style>
  <w:style w:type="character" w:customStyle="1" w:styleId="TekstprzypisukocowegoZnak">
    <w:name w:val="Tekst przypisu końcowego Znak"/>
    <w:basedOn w:val="Domylnaczcionkaakapitu1"/>
    <w:qFormat/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tabs>
        <w:tab w:val="left" w:pos="3375"/>
      </w:tabs>
      <w:spacing w:line="360" w:lineRule="auto"/>
      <w:jc w:val="both"/>
    </w:pPr>
    <w:rPr>
      <w:rFonts w:ascii="Arial" w:hAnsi="Arial" w:cs="Arial"/>
      <w:b/>
      <w:color w:val="FF0000"/>
      <w:sz w:val="22"/>
      <w:szCs w:val="2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i/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qFormat/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</w:style>
  <w:style w:type="paragraph" w:styleId="Tekstpodstawowywcity">
    <w:name w:val="Body Text Indent"/>
    <w:basedOn w:val="Normalny"/>
    <w:pPr>
      <w:shd w:val="clear" w:color="auto" w:fill="FFFFFF"/>
      <w:spacing w:line="360" w:lineRule="auto"/>
      <w:ind w:left="5"/>
      <w:jc w:val="both"/>
    </w:pPr>
    <w:rPr>
      <w:rFonts w:ascii="Arial" w:hAnsi="Arial" w:cs="Arial"/>
      <w:color w:val="0000FF"/>
      <w:sz w:val="22"/>
      <w:szCs w:val="22"/>
    </w:r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  <w:szCs w:val="16"/>
      <w:lang w:val="x-none"/>
    </w:rPr>
  </w:style>
  <w:style w:type="paragraph" w:customStyle="1" w:styleId="Tekstpodstawowywcity31">
    <w:name w:val="Tekst podstawowy wcięty 31"/>
    <w:basedOn w:val="Normalny"/>
    <w:qFormat/>
    <w:pPr>
      <w:widowControl w:val="0"/>
      <w:ind w:left="426" w:hanging="426"/>
      <w:jc w:val="both"/>
    </w:pPr>
    <w:rPr>
      <w:rFonts w:eastAsia="Lucida Sans Unicode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wojtala@posi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9459-4F2C-4EA8-BD91-0259343D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2711</Words>
  <Characters>16266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</vt:lpstr>
    </vt:vector>
  </TitlesOfParts>
  <Company>Hewlett-Packard Company</Company>
  <LinksUpToDate>false</LinksUpToDate>
  <CharactersWithSpaces>18940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</dc:title>
  <dc:subject/>
  <dc:creator>EDYTA KLEBANIUK</dc:creator>
  <dc:description/>
  <cp:lastModifiedBy>Piotr Spychała</cp:lastModifiedBy>
  <cp:revision>3</cp:revision>
  <cp:lastPrinted>2022-03-16T11:43:00Z</cp:lastPrinted>
  <dcterms:created xsi:type="dcterms:W3CDTF">2022-03-18T12:05:00Z</dcterms:created>
  <dcterms:modified xsi:type="dcterms:W3CDTF">2022-03-18T12:05:00Z</dcterms:modified>
  <dc:language>pl-PL</dc:language>
</cp:coreProperties>
</file>